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olor w:val="000000"/>
          <w:sz w:val="44"/>
          <w:szCs w:val="44"/>
        </w:rPr>
      </w:pPr>
      <w:r>
        <w:rPr>
          <w:rFonts w:hint="eastAsia" w:asciiTheme="majorEastAsia" w:hAnsiTheme="majorEastAsia" w:eastAsiaTheme="majorEastAsia"/>
          <w:color w:val="000000"/>
          <w:sz w:val="44"/>
          <w:szCs w:val="44"/>
        </w:rPr>
        <w:t>山东省重点领域百项关键核心技术</w:t>
      </w:r>
    </w:p>
    <w:p>
      <w:pPr>
        <w:jc w:val="center"/>
        <w:rPr>
          <w:rFonts w:asciiTheme="majorEastAsia" w:hAnsiTheme="majorEastAsia" w:eastAsiaTheme="majorEastAsia"/>
          <w:color w:val="000000"/>
          <w:sz w:val="44"/>
          <w:szCs w:val="44"/>
        </w:rPr>
      </w:pPr>
      <w:r>
        <w:rPr>
          <w:rFonts w:hint="eastAsia" w:asciiTheme="majorEastAsia" w:hAnsiTheme="majorEastAsia" w:eastAsiaTheme="majorEastAsia"/>
          <w:color w:val="000000"/>
          <w:sz w:val="44"/>
          <w:szCs w:val="44"/>
        </w:rPr>
        <w:t>知识产权认定方案</w:t>
      </w:r>
    </w:p>
    <w:p>
      <w:pPr>
        <w:ind w:firstLine="640" w:firstLineChars="200"/>
        <w:rPr>
          <w:rFonts w:asciiTheme="majorEastAsia" w:hAnsiTheme="majorEastAsia" w:eastAsiaTheme="majorEastAsia"/>
          <w:color w:val="000000"/>
          <w:sz w:val="32"/>
          <w:szCs w:val="32"/>
        </w:rPr>
      </w:pPr>
    </w:p>
    <w:p>
      <w:pPr>
        <w:ind w:firstLine="640" w:firstLineChars="200"/>
        <w:rPr>
          <w:rFonts w:ascii="仿宋" w:hAnsi="仿宋" w:eastAsia="仿宋"/>
          <w:color w:val="000000"/>
          <w:sz w:val="32"/>
          <w:szCs w:val="32"/>
        </w:rPr>
      </w:pPr>
      <w:r>
        <w:rPr>
          <w:rFonts w:hint="eastAsia" w:ascii="仿宋" w:hAnsi="仿宋" w:eastAsia="仿宋"/>
          <w:color w:val="000000"/>
          <w:sz w:val="32"/>
          <w:szCs w:val="32"/>
        </w:rPr>
        <w:t>为推进科技创新供给侧结构性改革，促进知识产权与科技创新和经济发展深度融合，根据《培育科技创新品牌，深入开展“双创”活动的实施意见》任务分工，现就“重点领域百项关键核心技术知识产权”认定工作制定如下方案：</w:t>
      </w:r>
    </w:p>
    <w:p>
      <w:pPr>
        <w:ind w:firstLine="640" w:firstLineChars="200"/>
        <w:rPr>
          <w:rFonts w:ascii="黑体" w:hAnsi="黑体" w:eastAsia="黑体"/>
          <w:color w:val="000000"/>
          <w:sz w:val="32"/>
          <w:szCs w:val="32"/>
        </w:rPr>
      </w:pPr>
      <w:r>
        <w:rPr>
          <w:rFonts w:hint="eastAsia" w:ascii="黑体" w:hAnsi="黑体" w:eastAsia="黑体"/>
          <w:color w:val="000000"/>
          <w:sz w:val="32"/>
          <w:szCs w:val="32"/>
        </w:rPr>
        <w:t>一、任务目标</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紧紧围绕我省重点领域和重点产业转型升级，以促进重点产业前瞻性技术研发和跨界融合创新为目标，以强化重点领域知识产权运营为重点，通过聚焦高端目标和关键节点，积极构建具有产业化导向的专利组合和布局，有效促进重点领域关键核心技术实现突破，引导产业迈向高端水平，抢占未来发展制高点。</w:t>
      </w:r>
    </w:p>
    <w:p>
      <w:pPr>
        <w:ind w:firstLine="640" w:firstLineChars="200"/>
        <w:rPr>
          <w:rFonts w:ascii="仿宋" w:hAnsi="仿宋" w:eastAsia="仿宋"/>
          <w:color w:val="000000"/>
          <w:sz w:val="32"/>
          <w:szCs w:val="32"/>
        </w:rPr>
      </w:pPr>
      <w:bookmarkStart w:id="0" w:name="_GoBack"/>
      <w:bookmarkEnd w:id="0"/>
      <w:r>
        <w:rPr>
          <w:rFonts w:hint="eastAsia" w:ascii="仿宋" w:hAnsi="仿宋" w:eastAsia="仿宋"/>
          <w:color w:val="000000"/>
          <w:sz w:val="32"/>
          <w:szCs w:val="32"/>
        </w:rPr>
        <w:t>自</w:t>
      </w:r>
      <w:r>
        <w:rPr>
          <w:rFonts w:ascii="仿宋" w:hAnsi="仿宋" w:eastAsia="仿宋"/>
          <w:color w:val="000000"/>
          <w:sz w:val="32"/>
          <w:szCs w:val="32"/>
        </w:rPr>
        <w:t>2016</w:t>
      </w:r>
      <w:r>
        <w:rPr>
          <w:rFonts w:hint="eastAsia" w:ascii="仿宋" w:hAnsi="仿宋" w:eastAsia="仿宋"/>
          <w:color w:val="000000"/>
          <w:sz w:val="32"/>
          <w:szCs w:val="32"/>
        </w:rPr>
        <w:t>年始，逐步推进我省重点领域关键核心技术知识产权创造及培育工作，使我省专利密集型产业发展在打造重点产业领域优势地位中发挥重要支撑作用。力争到“十三五”末，全省重点领域具有较强国际竞争实力、在国内产业内掌握主要话语权的关键核心技术知识产权达到</w:t>
      </w:r>
      <w:r>
        <w:rPr>
          <w:rFonts w:ascii="仿宋" w:hAnsi="仿宋" w:eastAsia="仿宋"/>
          <w:color w:val="000000"/>
          <w:sz w:val="32"/>
          <w:szCs w:val="32"/>
        </w:rPr>
        <w:t>100</w:t>
      </w:r>
      <w:r>
        <w:rPr>
          <w:rFonts w:hint="eastAsia" w:ascii="仿宋" w:hAnsi="仿宋" w:eastAsia="仿宋"/>
          <w:color w:val="000000"/>
          <w:sz w:val="32"/>
          <w:szCs w:val="32"/>
        </w:rPr>
        <w:t>项左右。</w:t>
      </w:r>
    </w:p>
    <w:p>
      <w:pPr>
        <w:ind w:firstLine="640" w:firstLineChars="200"/>
        <w:rPr>
          <w:rFonts w:ascii="仿宋" w:hAnsi="仿宋" w:eastAsia="仿宋"/>
          <w:color w:val="000000"/>
          <w:sz w:val="32"/>
          <w:szCs w:val="32"/>
        </w:rPr>
      </w:pPr>
      <w:r>
        <w:rPr>
          <w:rFonts w:hint="eastAsia" w:ascii="黑体" w:hAnsi="黑体" w:eastAsia="黑体"/>
          <w:color w:val="000000"/>
          <w:sz w:val="32"/>
          <w:szCs w:val="32"/>
        </w:rPr>
        <w:t>二、工作步骤</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（一）明确范围</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百项重点领域关键核心技术知识产权项目，应获取国家知识产权局或其他相关知识产权管理部门的授权；相关知识产权项目处于申报期且授权前景明确的可纳入本方案管理项目范围。具体包括：</w:t>
      </w:r>
    </w:p>
    <w:p>
      <w:pPr>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、在知识产权密集型产业中的关键核心技术形成的知识产权。根据国家、省关于实施创新驱动发展战略的意见和知识产权强省建设要求，能够代表全省创新优势。</w:t>
      </w:r>
    </w:p>
    <w:p>
      <w:pPr>
        <w:ind w:firstLine="640" w:firstLineChars="200"/>
        <w:rPr>
          <w:rFonts w:ascii="仿宋" w:hAnsi="仿宋" w:eastAsia="仿宋"/>
          <w:color w:val="000000"/>
          <w:sz w:val="32"/>
          <w:szCs w:val="32"/>
        </w:rPr>
      </w:pPr>
      <w:r>
        <w:rPr>
          <w:rFonts w:ascii="仿宋" w:hAnsi="仿宋" w:eastAsia="仿宋"/>
          <w:color w:val="000000"/>
          <w:sz w:val="32"/>
          <w:szCs w:val="32"/>
        </w:rPr>
        <w:t>2</w:t>
      </w:r>
      <w:r>
        <w:rPr>
          <w:rFonts w:hint="eastAsia" w:ascii="仿宋" w:hAnsi="仿宋" w:eastAsia="仿宋"/>
          <w:color w:val="000000"/>
          <w:sz w:val="32"/>
          <w:szCs w:val="32"/>
        </w:rPr>
        <w:t>、在新兴产业领域形成的关键核心技术知识产权。符合《山东省人民政府关于加快培育和发展战略性新兴产业的实施意见》（鲁政发</w:t>
      </w:r>
      <w:r>
        <w:rPr>
          <w:rFonts w:ascii="仿宋" w:hAnsi="仿宋" w:eastAsia="仿宋"/>
          <w:color w:val="000000"/>
          <w:sz w:val="32"/>
          <w:szCs w:val="32"/>
        </w:rPr>
        <w:t>[2011]15</w:t>
      </w:r>
      <w:r>
        <w:rPr>
          <w:rFonts w:hint="eastAsia" w:ascii="仿宋" w:hAnsi="仿宋" w:eastAsia="仿宋"/>
          <w:color w:val="000000"/>
          <w:sz w:val="32"/>
          <w:szCs w:val="32"/>
        </w:rPr>
        <w:t>号）要求，</w:t>
      </w:r>
      <w:r>
        <w:rPr>
          <w:rFonts w:ascii="仿宋" w:hAnsi="仿宋" w:eastAsia="仿宋"/>
          <w:color w:val="000000"/>
          <w:sz w:val="32"/>
          <w:szCs w:val="32"/>
        </w:rPr>
        <w:t xml:space="preserve"> </w:t>
      </w:r>
      <w:r>
        <w:rPr>
          <w:rFonts w:hint="eastAsia" w:ascii="仿宋" w:hAnsi="仿宋" w:eastAsia="仿宋"/>
          <w:color w:val="000000"/>
          <w:sz w:val="32"/>
          <w:szCs w:val="32"/>
        </w:rPr>
        <w:t>在新兴产业领域拥有关键核心技术知识产权。</w:t>
      </w:r>
    </w:p>
    <w:p>
      <w:pPr>
        <w:ind w:firstLine="640" w:firstLineChars="200"/>
        <w:rPr>
          <w:rFonts w:ascii="仿宋" w:hAnsi="仿宋" w:eastAsia="仿宋"/>
          <w:color w:val="000000"/>
          <w:sz w:val="32"/>
          <w:szCs w:val="32"/>
          <w:u w:val="single"/>
        </w:rPr>
      </w:pPr>
      <w:r>
        <w:rPr>
          <w:rFonts w:ascii="仿宋" w:hAnsi="仿宋" w:eastAsia="仿宋"/>
          <w:color w:val="000000"/>
          <w:sz w:val="32"/>
          <w:szCs w:val="32"/>
        </w:rPr>
        <w:t>3</w:t>
      </w:r>
      <w:r>
        <w:rPr>
          <w:rFonts w:hint="eastAsia" w:ascii="仿宋" w:hAnsi="仿宋" w:eastAsia="仿宋"/>
          <w:color w:val="000000"/>
          <w:sz w:val="32"/>
          <w:szCs w:val="32"/>
        </w:rPr>
        <w:t>、在实施传统产业转型升级过程中依靠科技创新突破形成的关键核心技术知识产权。</w:t>
      </w:r>
    </w:p>
    <w:p>
      <w:pPr>
        <w:ind w:firstLine="640" w:firstLineChars="200"/>
        <w:rPr>
          <w:rFonts w:ascii="仿宋" w:hAnsi="仿宋" w:eastAsia="仿宋"/>
          <w:color w:val="000000"/>
          <w:sz w:val="32"/>
          <w:szCs w:val="32"/>
        </w:rPr>
      </w:pPr>
      <w:r>
        <w:rPr>
          <w:rFonts w:ascii="仿宋" w:hAnsi="仿宋" w:eastAsia="仿宋"/>
          <w:color w:val="000000"/>
          <w:sz w:val="32"/>
          <w:szCs w:val="32"/>
        </w:rPr>
        <w:t>4</w:t>
      </w:r>
      <w:r>
        <w:rPr>
          <w:rFonts w:hint="eastAsia" w:ascii="仿宋" w:hAnsi="仿宋" w:eastAsia="仿宋"/>
          <w:color w:val="000000"/>
          <w:sz w:val="32"/>
          <w:szCs w:val="32"/>
        </w:rPr>
        <w:t>、在全省农业科技创新过程中形成的具有核心技术优势的动物新技术和植物新品种权等知识产权。</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（二）确定标准</w:t>
      </w:r>
    </w:p>
    <w:p>
      <w:pPr>
        <w:ind w:firstLine="640" w:firstLineChars="200"/>
        <w:rPr>
          <w:rFonts w:ascii="黑体" w:hAnsi="黑体" w:eastAsia="黑体"/>
          <w:color w:val="000000"/>
          <w:sz w:val="32"/>
          <w:szCs w:val="32"/>
        </w:rPr>
      </w:pPr>
      <w:r>
        <w:rPr>
          <w:rFonts w:hint="eastAsia" w:ascii="仿宋" w:hAnsi="仿宋" w:eastAsia="仿宋"/>
          <w:color w:val="000000"/>
          <w:sz w:val="32"/>
          <w:szCs w:val="32"/>
        </w:rPr>
        <w:t>确定为百项重点领域关键核心知识产权的标准主要包括：</w:t>
      </w:r>
    </w:p>
    <w:p>
      <w:pPr>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、技术方案新颖，创新性强，对解决该技术领域的关键性、重要性技术问题具有核心作用；</w:t>
      </w:r>
    </w:p>
    <w:p>
      <w:pPr>
        <w:ind w:firstLine="640" w:firstLineChars="200"/>
        <w:rPr>
          <w:rFonts w:ascii="仿宋" w:hAnsi="仿宋" w:eastAsia="仿宋"/>
          <w:color w:val="000000"/>
          <w:sz w:val="32"/>
          <w:szCs w:val="32"/>
        </w:rPr>
      </w:pPr>
      <w:r>
        <w:rPr>
          <w:rFonts w:ascii="仿宋" w:hAnsi="仿宋" w:eastAsia="仿宋"/>
          <w:color w:val="000000"/>
          <w:sz w:val="32"/>
          <w:szCs w:val="32"/>
        </w:rPr>
        <w:t>2</w:t>
      </w:r>
      <w:r>
        <w:rPr>
          <w:rFonts w:hint="eastAsia" w:ascii="仿宋" w:hAnsi="仿宋" w:eastAsia="仿宋"/>
          <w:color w:val="000000"/>
          <w:sz w:val="32"/>
          <w:szCs w:val="32"/>
        </w:rPr>
        <w:t>、知识产权技术转移转化成效显著，其产品市场前景广阔，对产业结构优化升级具有重要作用；</w:t>
      </w:r>
    </w:p>
    <w:p>
      <w:pPr>
        <w:ind w:firstLine="640" w:firstLineChars="200"/>
        <w:rPr>
          <w:rFonts w:ascii="仿宋" w:hAnsi="仿宋" w:eastAsia="仿宋"/>
          <w:color w:val="000000"/>
          <w:sz w:val="32"/>
          <w:szCs w:val="32"/>
        </w:rPr>
      </w:pPr>
      <w:r>
        <w:rPr>
          <w:rFonts w:ascii="仿宋" w:hAnsi="仿宋" w:eastAsia="仿宋"/>
          <w:color w:val="000000"/>
          <w:sz w:val="32"/>
          <w:szCs w:val="32"/>
        </w:rPr>
        <w:t>3</w:t>
      </w:r>
      <w:r>
        <w:rPr>
          <w:rFonts w:hint="eastAsia" w:ascii="仿宋" w:hAnsi="仿宋" w:eastAsia="仿宋"/>
          <w:color w:val="000000"/>
          <w:sz w:val="32"/>
          <w:szCs w:val="32"/>
        </w:rPr>
        <w:t>、知识产权权属稳定，权利申报文本质量优良；</w:t>
      </w:r>
    </w:p>
    <w:p>
      <w:pPr>
        <w:ind w:firstLine="640" w:firstLineChars="200"/>
        <w:rPr>
          <w:rFonts w:ascii="仿宋" w:hAnsi="仿宋" w:eastAsia="仿宋"/>
          <w:color w:val="000000"/>
          <w:sz w:val="32"/>
          <w:szCs w:val="32"/>
        </w:rPr>
      </w:pPr>
      <w:r>
        <w:rPr>
          <w:rFonts w:ascii="仿宋" w:hAnsi="仿宋" w:eastAsia="仿宋"/>
          <w:color w:val="000000"/>
          <w:sz w:val="32"/>
          <w:szCs w:val="32"/>
        </w:rPr>
        <w:t>4</w:t>
      </w:r>
      <w:r>
        <w:rPr>
          <w:rFonts w:hint="eastAsia" w:ascii="仿宋" w:hAnsi="仿宋" w:eastAsia="仿宋"/>
          <w:color w:val="000000"/>
          <w:sz w:val="32"/>
          <w:szCs w:val="32"/>
        </w:rPr>
        <w:t>、核心专利在国内、国外都有专利布局；</w:t>
      </w:r>
    </w:p>
    <w:p>
      <w:pPr>
        <w:ind w:firstLine="640" w:firstLineChars="200"/>
        <w:rPr>
          <w:rFonts w:ascii="仿宋" w:hAnsi="仿宋" w:eastAsia="仿宋"/>
          <w:color w:val="000000"/>
          <w:sz w:val="32"/>
          <w:szCs w:val="32"/>
        </w:rPr>
      </w:pPr>
      <w:r>
        <w:rPr>
          <w:rFonts w:ascii="仿宋" w:hAnsi="仿宋" w:eastAsia="仿宋"/>
          <w:color w:val="000000"/>
          <w:sz w:val="32"/>
          <w:szCs w:val="32"/>
        </w:rPr>
        <w:t>5</w:t>
      </w:r>
      <w:r>
        <w:rPr>
          <w:rFonts w:hint="eastAsia" w:ascii="仿宋" w:hAnsi="仿宋" w:eastAsia="仿宋"/>
          <w:color w:val="000000"/>
          <w:sz w:val="32"/>
          <w:szCs w:val="32"/>
        </w:rPr>
        <w:t>、知识产权保护措施得力，管理制度规范。</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（三）遴选方法</w:t>
      </w:r>
    </w:p>
    <w:p>
      <w:pPr>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、专利筛选</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委托第三方知识产权服务机构，借助专利大数据，对全省有效专利依据专利价值度进行筛选，挑选一批高价值专利纳入备选培育核心技术知识产权项目范围。</w:t>
      </w:r>
    </w:p>
    <w:p>
      <w:pPr>
        <w:ind w:firstLine="640" w:firstLineChars="200"/>
        <w:rPr>
          <w:rFonts w:ascii="仿宋" w:hAnsi="仿宋" w:eastAsia="仿宋"/>
          <w:color w:val="000000"/>
          <w:sz w:val="32"/>
          <w:szCs w:val="32"/>
        </w:rPr>
      </w:pPr>
      <w:r>
        <w:rPr>
          <w:rFonts w:ascii="仿宋" w:hAnsi="仿宋" w:eastAsia="仿宋"/>
          <w:color w:val="000000"/>
          <w:sz w:val="32"/>
          <w:szCs w:val="32"/>
        </w:rPr>
        <w:t>2</w:t>
      </w:r>
      <w:r>
        <w:rPr>
          <w:rFonts w:hint="eastAsia" w:ascii="仿宋" w:hAnsi="仿宋" w:eastAsia="仿宋"/>
          <w:color w:val="000000"/>
          <w:sz w:val="32"/>
          <w:szCs w:val="32"/>
        </w:rPr>
        <w:t>、部门单位推荐</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由各科研院所、高等院校推荐。按照确定的范围推荐一批核心技术知识产权项目。</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由各科技和知识产权管理部门推荐。结合全省科技计划项目推荐一批核心技术知识产权项目，包括已获得国家及省科学技术奖和专利奖的获奖项目。</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由各行业协会、新型研发组织推荐。根据掌握的各自行业情况和前沿研发动态推荐一批核心技术知识产权项目。</w:t>
      </w:r>
    </w:p>
    <w:p>
      <w:pPr>
        <w:ind w:firstLine="640" w:firstLineChars="200"/>
        <w:rPr>
          <w:rFonts w:ascii="仿宋" w:hAnsi="仿宋" w:eastAsia="仿宋"/>
          <w:color w:val="000000"/>
          <w:sz w:val="32"/>
          <w:szCs w:val="32"/>
        </w:rPr>
      </w:pPr>
      <w:r>
        <w:rPr>
          <w:rFonts w:ascii="仿宋" w:hAnsi="仿宋" w:eastAsia="仿宋"/>
          <w:color w:val="000000"/>
          <w:sz w:val="32"/>
          <w:szCs w:val="32"/>
        </w:rPr>
        <w:t>3</w:t>
      </w:r>
      <w:r>
        <w:rPr>
          <w:rFonts w:hint="eastAsia" w:ascii="仿宋" w:hAnsi="仿宋" w:eastAsia="仿宋"/>
          <w:color w:val="000000"/>
          <w:sz w:val="32"/>
          <w:szCs w:val="32"/>
        </w:rPr>
        <w:t>、综合评定</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成立决策咨询委员会，邀请科技和知识产权专家智库中的专家，在专利筛选、部门单位推荐和行业协会、新型研发组织推荐确定的备选项目中，以评审方式进行综合评价，确定重点领域关键核心技术知识产权培育项目。</w:t>
      </w:r>
    </w:p>
    <w:p>
      <w:pPr>
        <w:ind w:firstLine="640" w:firstLineChars="200"/>
        <w:rPr>
          <w:rFonts w:ascii="仿宋" w:hAnsi="仿宋" w:eastAsia="仿宋"/>
          <w:color w:val="000000"/>
          <w:sz w:val="32"/>
          <w:szCs w:val="32"/>
        </w:rPr>
      </w:pPr>
      <w:r>
        <w:rPr>
          <w:rFonts w:ascii="仿宋" w:hAnsi="仿宋" w:eastAsia="仿宋"/>
          <w:color w:val="000000"/>
          <w:sz w:val="32"/>
          <w:szCs w:val="32"/>
        </w:rPr>
        <w:t>4</w:t>
      </w:r>
      <w:r>
        <w:rPr>
          <w:rFonts w:hint="eastAsia" w:ascii="仿宋" w:hAnsi="仿宋" w:eastAsia="仿宋"/>
          <w:color w:val="000000"/>
          <w:sz w:val="32"/>
          <w:szCs w:val="32"/>
        </w:rPr>
        <w:t>、建立项目库</w:t>
      </w:r>
    </w:p>
    <w:p>
      <w:pPr>
        <w:ind w:firstLine="800" w:firstLineChars="250"/>
        <w:rPr>
          <w:rFonts w:ascii="仿宋" w:hAnsi="仿宋" w:eastAsia="仿宋"/>
          <w:color w:val="000000"/>
          <w:sz w:val="32"/>
          <w:szCs w:val="32"/>
        </w:rPr>
      </w:pPr>
      <w:r>
        <w:rPr>
          <w:rFonts w:hint="eastAsia" w:ascii="仿宋" w:hAnsi="仿宋" w:eastAsia="仿宋"/>
          <w:color w:val="000000"/>
          <w:sz w:val="32"/>
          <w:szCs w:val="32"/>
        </w:rPr>
        <w:t>对评选出的项目进行公示无异议后，纳入重点领域关键核心技术知识产权培育项目，组建项目库。实施动态管理，对出现知识产权纠纷、经济效益不佳和被新兴技术替代的知识产权项目及时调整出项目范围，对产业发展具有重大影响的核心技术，特别是颠覆性技术，及时纳入项目库。项目库入库项目每年调整一次。</w:t>
      </w:r>
    </w:p>
    <w:p>
      <w:pPr>
        <w:ind w:firstLine="640" w:firstLineChars="200"/>
        <w:rPr>
          <w:rFonts w:ascii="仿宋" w:hAnsi="仿宋" w:eastAsia="仿宋"/>
          <w:color w:val="000000"/>
          <w:sz w:val="32"/>
          <w:szCs w:val="32"/>
        </w:rPr>
      </w:pPr>
      <w:r>
        <w:rPr>
          <w:rFonts w:ascii="仿宋" w:hAnsi="仿宋" w:eastAsia="仿宋"/>
          <w:color w:val="000000"/>
          <w:sz w:val="32"/>
          <w:szCs w:val="32"/>
        </w:rPr>
        <w:t>5</w:t>
      </w:r>
      <w:r>
        <w:rPr>
          <w:rFonts w:hint="eastAsia" w:ascii="仿宋" w:hAnsi="仿宋" w:eastAsia="仿宋"/>
          <w:color w:val="000000"/>
          <w:sz w:val="32"/>
          <w:szCs w:val="32"/>
        </w:rPr>
        <w:t>、实行年度认定机制</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每年，按产业化的成熟度从入库项目中评选出重点项目，经公示，认定为重大关键核心技术知识产权。</w:t>
      </w:r>
    </w:p>
    <w:p>
      <w:pPr>
        <w:ind w:firstLine="640" w:firstLineChars="200"/>
        <w:rPr>
          <w:rFonts w:ascii="黑体" w:hAnsi="黑体" w:eastAsia="黑体"/>
          <w:color w:val="000000"/>
          <w:sz w:val="32"/>
          <w:szCs w:val="32"/>
        </w:rPr>
      </w:pPr>
      <w:r>
        <w:rPr>
          <w:rFonts w:hint="eastAsia" w:ascii="黑体" w:hAnsi="黑体" w:eastAsia="黑体"/>
          <w:color w:val="000000"/>
          <w:sz w:val="32"/>
          <w:szCs w:val="32"/>
        </w:rPr>
        <w:t>三、保障措施</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对确定为百项重点领域关键核心技术知识产权项目，给予如下政策支持：</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（一）资金扶持</w:t>
      </w:r>
    </w:p>
    <w:p>
      <w:pPr>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、对评选为“百项”的给予每项最高</w:t>
      </w:r>
      <w:r>
        <w:rPr>
          <w:rFonts w:ascii="仿宋" w:hAnsi="仿宋" w:eastAsia="仿宋"/>
          <w:color w:val="000000"/>
          <w:sz w:val="32"/>
          <w:szCs w:val="32"/>
        </w:rPr>
        <w:t>100</w:t>
      </w:r>
      <w:r>
        <w:rPr>
          <w:rFonts w:hint="eastAsia" w:ascii="仿宋" w:hAnsi="仿宋" w:eastAsia="仿宋"/>
          <w:color w:val="000000"/>
          <w:sz w:val="32"/>
          <w:szCs w:val="32"/>
        </w:rPr>
        <w:t>万元的保护转化扶持资金，用于加强知识产权保护，促进知识产权转化，提升核心竞争力。</w:t>
      </w:r>
    </w:p>
    <w:p>
      <w:pPr>
        <w:ind w:firstLine="640" w:firstLineChars="200"/>
        <w:rPr>
          <w:rFonts w:ascii="仿宋" w:hAnsi="仿宋" w:eastAsia="仿宋"/>
          <w:color w:val="000000"/>
          <w:sz w:val="32"/>
          <w:szCs w:val="32"/>
        </w:rPr>
      </w:pPr>
      <w:r>
        <w:rPr>
          <w:rFonts w:ascii="仿宋" w:hAnsi="仿宋" w:eastAsia="仿宋"/>
          <w:color w:val="000000"/>
          <w:sz w:val="32"/>
          <w:szCs w:val="32"/>
        </w:rPr>
        <w:t>2</w:t>
      </w:r>
      <w:r>
        <w:rPr>
          <w:rFonts w:hint="eastAsia" w:ascii="仿宋" w:hAnsi="仿宋" w:eastAsia="仿宋"/>
          <w:color w:val="000000"/>
          <w:sz w:val="32"/>
          <w:szCs w:val="32"/>
        </w:rPr>
        <w:t>、以政府购买服务的方式，为纳入项目库的知识产权项目购买专利执行险和专利质押险等专利保险。</w:t>
      </w:r>
    </w:p>
    <w:p>
      <w:pPr>
        <w:ind w:firstLine="640" w:firstLineChars="200"/>
        <w:rPr>
          <w:rFonts w:ascii="仿宋" w:hAnsi="仿宋" w:eastAsia="仿宋"/>
          <w:color w:val="000000"/>
          <w:sz w:val="32"/>
          <w:szCs w:val="32"/>
        </w:rPr>
      </w:pPr>
      <w:r>
        <w:rPr>
          <w:rFonts w:ascii="仿宋" w:hAnsi="仿宋" w:eastAsia="仿宋"/>
          <w:color w:val="000000"/>
          <w:sz w:val="32"/>
          <w:szCs w:val="32"/>
        </w:rPr>
        <w:t>3</w:t>
      </w:r>
      <w:r>
        <w:rPr>
          <w:rFonts w:hint="eastAsia" w:ascii="仿宋" w:hAnsi="仿宋" w:eastAsia="仿宋"/>
          <w:color w:val="000000"/>
          <w:sz w:val="32"/>
          <w:szCs w:val="32"/>
        </w:rPr>
        <w:t>、鼓励专利拥有人以核心技术知识产权构建专利池、组建专利联盟并推动以相关知识产权为基础的产业标准建设，对组建成功并有效运行的专利联盟和经国家颁布的以相关知识产权为基础的技术标准，省知识产权局继续给予扶持。</w:t>
      </w:r>
    </w:p>
    <w:p>
      <w:pPr>
        <w:ind w:firstLine="640" w:firstLineChars="200"/>
        <w:rPr>
          <w:rFonts w:ascii="仿宋" w:hAnsi="仿宋" w:eastAsia="仿宋"/>
          <w:color w:val="000000"/>
          <w:sz w:val="32"/>
          <w:szCs w:val="32"/>
        </w:rPr>
      </w:pPr>
      <w:r>
        <w:rPr>
          <w:rFonts w:ascii="仿宋" w:hAnsi="仿宋" w:eastAsia="仿宋"/>
          <w:color w:val="000000"/>
          <w:sz w:val="32"/>
          <w:szCs w:val="32"/>
        </w:rPr>
        <w:t>4</w:t>
      </w:r>
      <w:r>
        <w:rPr>
          <w:rFonts w:hint="eastAsia" w:ascii="仿宋" w:hAnsi="仿宋" w:eastAsia="仿宋"/>
          <w:color w:val="000000"/>
          <w:sz w:val="32"/>
          <w:szCs w:val="32"/>
        </w:rPr>
        <w:t>、对百项核心技术知识产权遭遇国内侵权的给予维权援助；对发生涉外维权诉讼的，鼓励积极应诉，在诉讼中胜诉或达成和解的，给予一定的诉讼经费援助。</w:t>
      </w:r>
    </w:p>
    <w:p>
      <w:pPr>
        <w:ind w:firstLine="640" w:firstLineChars="200"/>
        <w:rPr>
          <w:rFonts w:ascii="仿宋" w:hAnsi="仿宋" w:eastAsia="仿宋"/>
          <w:color w:val="000000"/>
          <w:sz w:val="32"/>
          <w:szCs w:val="32"/>
        </w:rPr>
      </w:pPr>
      <w:r>
        <w:rPr>
          <w:rFonts w:ascii="仿宋" w:hAnsi="仿宋" w:eastAsia="仿宋"/>
          <w:color w:val="000000"/>
          <w:sz w:val="32"/>
          <w:szCs w:val="32"/>
        </w:rPr>
        <w:t>5</w:t>
      </w:r>
      <w:r>
        <w:rPr>
          <w:rFonts w:hint="eastAsia" w:ascii="仿宋" w:hAnsi="仿宋" w:eastAsia="仿宋"/>
          <w:color w:val="000000"/>
          <w:sz w:val="32"/>
          <w:szCs w:val="32"/>
        </w:rPr>
        <w:t>、对企业获得的国外</w:t>
      </w:r>
      <w:r>
        <w:rPr>
          <w:rFonts w:ascii="仿宋" w:hAnsi="仿宋" w:eastAsia="仿宋"/>
          <w:color w:val="000000"/>
          <w:sz w:val="32"/>
          <w:szCs w:val="32"/>
        </w:rPr>
        <w:t>PCT</w:t>
      </w:r>
      <w:r>
        <w:rPr>
          <w:rFonts w:hint="eastAsia" w:ascii="仿宋" w:hAnsi="仿宋" w:eastAsia="仿宋"/>
          <w:color w:val="000000"/>
          <w:sz w:val="32"/>
          <w:szCs w:val="32"/>
        </w:rPr>
        <w:t>专利给予奖励。对每年获得</w:t>
      </w:r>
      <w:r>
        <w:rPr>
          <w:rFonts w:ascii="仿宋" w:hAnsi="仿宋" w:eastAsia="仿宋"/>
          <w:color w:val="000000"/>
          <w:sz w:val="32"/>
          <w:szCs w:val="32"/>
        </w:rPr>
        <w:t>3</w:t>
      </w:r>
      <w:r>
        <w:rPr>
          <w:rFonts w:hint="eastAsia" w:ascii="仿宋" w:hAnsi="仿宋" w:eastAsia="仿宋"/>
          <w:color w:val="000000"/>
          <w:sz w:val="32"/>
          <w:szCs w:val="32"/>
        </w:rPr>
        <w:t>件以下的给予每件</w:t>
      </w:r>
      <w:r>
        <w:rPr>
          <w:rFonts w:ascii="仿宋" w:hAnsi="仿宋" w:eastAsia="仿宋"/>
          <w:color w:val="000000"/>
          <w:sz w:val="32"/>
          <w:szCs w:val="32"/>
        </w:rPr>
        <w:t>10000</w:t>
      </w:r>
      <w:r>
        <w:rPr>
          <w:rFonts w:hint="eastAsia" w:ascii="仿宋" w:hAnsi="仿宋" w:eastAsia="仿宋"/>
          <w:color w:val="000000"/>
          <w:sz w:val="32"/>
          <w:szCs w:val="32"/>
        </w:rPr>
        <w:t>元的奖励，对每年获得</w:t>
      </w:r>
      <w:r>
        <w:rPr>
          <w:rFonts w:ascii="仿宋" w:hAnsi="仿宋" w:eastAsia="仿宋"/>
          <w:color w:val="000000"/>
          <w:sz w:val="32"/>
          <w:szCs w:val="32"/>
        </w:rPr>
        <w:t>3</w:t>
      </w:r>
      <w:r>
        <w:rPr>
          <w:rFonts w:hint="eastAsia" w:ascii="仿宋" w:hAnsi="仿宋" w:eastAsia="仿宋"/>
          <w:color w:val="000000"/>
          <w:sz w:val="32"/>
          <w:szCs w:val="32"/>
        </w:rPr>
        <w:t>件以上的给予每件</w:t>
      </w:r>
      <w:r>
        <w:rPr>
          <w:rFonts w:ascii="仿宋" w:hAnsi="仿宋" w:eastAsia="仿宋"/>
          <w:color w:val="000000"/>
          <w:sz w:val="32"/>
          <w:szCs w:val="32"/>
        </w:rPr>
        <w:t>15000</w:t>
      </w:r>
      <w:r>
        <w:rPr>
          <w:rFonts w:hint="eastAsia" w:ascii="仿宋" w:hAnsi="仿宋" w:eastAsia="仿宋"/>
          <w:color w:val="000000"/>
          <w:sz w:val="32"/>
          <w:szCs w:val="32"/>
        </w:rPr>
        <w:t>元的奖励。</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（二）政策扶持</w:t>
      </w:r>
    </w:p>
    <w:p>
      <w:pPr>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、优先推荐申报国家科学技术奖和国家专利奖，并在省科技奖励和专利奖评选中享受同等条件优先政策。</w:t>
      </w:r>
    </w:p>
    <w:p>
      <w:pPr>
        <w:ind w:firstLine="640" w:firstLineChars="200"/>
        <w:rPr>
          <w:rFonts w:ascii="仿宋" w:hAnsi="仿宋" w:eastAsia="仿宋"/>
          <w:color w:val="000000"/>
          <w:sz w:val="32"/>
          <w:szCs w:val="32"/>
        </w:rPr>
      </w:pPr>
      <w:r>
        <w:rPr>
          <w:rFonts w:ascii="仿宋" w:hAnsi="仿宋" w:eastAsia="仿宋"/>
          <w:color w:val="000000"/>
          <w:sz w:val="32"/>
          <w:szCs w:val="32"/>
        </w:rPr>
        <w:t>2</w:t>
      </w:r>
      <w:r>
        <w:rPr>
          <w:rFonts w:hint="eastAsia" w:ascii="仿宋" w:hAnsi="仿宋" w:eastAsia="仿宋"/>
          <w:color w:val="000000"/>
          <w:sz w:val="32"/>
          <w:szCs w:val="32"/>
        </w:rPr>
        <w:t>、优先向金融单位推荐有知识产权质押融资需求的项目，优先享有知识产权质押融资风险补偿保障。</w:t>
      </w:r>
    </w:p>
    <w:p>
      <w:pPr>
        <w:ind w:firstLine="640" w:firstLineChars="200"/>
        <w:rPr>
          <w:rFonts w:ascii="仿宋" w:hAnsi="仿宋" w:eastAsia="仿宋"/>
          <w:color w:val="000000"/>
          <w:sz w:val="32"/>
          <w:szCs w:val="32"/>
        </w:rPr>
      </w:pPr>
      <w:r>
        <w:rPr>
          <w:rFonts w:ascii="仿宋" w:hAnsi="仿宋" w:eastAsia="仿宋"/>
          <w:color w:val="000000"/>
          <w:sz w:val="32"/>
          <w:szCs w:val="32"/>
        </w:rPr>
        <w:t>3</w:t>
      </w:r>
      <w:r>
        <w:rPr>
          <w:rFonts w:hint="eastAsia" w:ascii="仿宋" w:hAnsi="仿宋" w:eastAsia="仿宋"/>
          <w:color w:val="000000"/>
          <w:sz w:val="32"/>
          <w:szCs w:val="32"/>
        </w:rPr>
        <w:t>、优先向知名专利运营机构推荐有知识产权转移、转化需求的项目。</w:t>
      </w:r>
    </w:p>
    <w:p>
      <w:pPr>
        <w:ind w:firstLine="640" w:firstLineChars="200"/>
        <w:rPr>
          <w:rFonts w:ascii="仿宋" w:hAnsi="仿宋" w:eastAsia="仿宋"/>
          <w:color w:val="000000"/>
          <w:sz w:val="32"/>
          <w:szCs w:val="32"/>
        </w:rPr>
      </w:pPr>
      <w:r>
        <w:rPr>
          <w:rFonts w:ascii="仿宋" w:hAnsi="仿宋" w:eastAsia="仿宋"/>
          <w:color w:val="000000"/>
          <w:sz w:val="32"/>
          <w:szCs w:val="32"/>
        </w:rPr>
        <w:t>4</w:t>
      </w:r>
      <w:r>
        <w:rPr>
          <w:rFonts w:hint="eastAsia" w:ascii="仿宋" w:hAnsi="仿宋" w:eastAsia="仿宋"/>
          <w:color w:val="000000"/>
          <w:sz w:val="32"/>
          <w:szCs w:val="32"/>
        </w:rPr>
        <w:t>、优先将有开展专利导航及知识产权评议需求的项目纳入省知识产权局专利运营立项范围。</w:t>
      </w:r>
    </w:p>
    <w:p>
      <w:pPr>
        <w:ind w:firstLine="640" w:firstLineChars="200"/>
        <w:rPr>
          <w:rFonts w:ascii="仿宋" w:hAnsi="仿宋" w:eastAsia="仿宋"/>
          <w:color w:val="000000"/>
          <w:sz w:val="32"/>
          <w:szCs w:val="32"/>
        </w:rPr>
      </w:pPr>
      <w:r>
        <w:rPr>
          <w:rFonts w:ascii="仿宋" w:hAnsi="仿宋" w:eastAsia="仿宋"/>
          <w:color w:val="000000"/>
          <w:sz w:val="32"/>
          <w:szCs w:val="32"/>
        </w:rPr>
        <w:t>5</w:t>
      </w:r>
      <w:r>
        <w:rPr>
          <w:rFonts w:hint="eastAsia" w:ascii="仿宋" w:hAnsi="仿宋" w:eastAsia="仿宋"/>
          <w:color w:val="000000"/>
          <w:sz w:val="32"/>
          <w:szCs w:val="32"/>
        </w:rPr>
        <w:t>、优先推荐核心技术专利发明人申报国家和省重大人才工程，评审中在同等条件下优先考虑。</w:t>
      </w:r>
    </w:p>
    <w:p>
      <w:pPr>
        <w:ind w:firstLine="640" w:firstLineChars="200"/>
        <w:rPr>
          <w:rFonts w:ascii="黑体" w:hAnsi="黑体" w:eastAsia="黑体"/>
          <w:color w:val="000000"/>
          <w:sz w:val="32"/>
          <w:szCs w:val="32"/>
        </w:rPr>
      </w:pPr>
      <w:r>
        <w:rPr>
          <w:rFonts w:hint="eastAsia" w:ascii="黑体" w:hAnsi="黑体" w:eastAsia="黑体"/>
          <w:color w:val="000000"/>
          <w:sz w:val="32"/>
          <w:szCs w:val="32"/>
        </w:rPr>
        <w:t>四、任务要求</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（一）有效提升现有核心技术知识产权质量</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委托优质知识产权服务机构，对纳入重点领域关键核心技术知识产权项目库的专利项目，进行专利技术权利保护范围审查，查找专利申请文件中的缺陷，及时封堵相关专利文本中的漏洞。指导专利权人针对核心专利技术开展外围专利布局，鼓励有关单位以核心技术知识产权为基础参与国家标准制定，不断巩固和提高我省重点产业国内外知识产权竞争实力。</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（二）开展知识产权运营服务</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围绕突出区域和地方产业特色的优选项目，组织专业化运营机构开展专利运营工作，帮助引导知识产权优势企业加强专利储备，建立以关键核心技术知识产权为中心的高质量专利组合，通过专利转让、许可、股权化、资本化等方式，深度挖掘核心技术知识产权价值，提升知识产权资产收益。推动省重点行业知识产权联盟建设，鼓励相关企业围绕关键核心技术建立专利池，形成行业知识产权优势集群。</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（三）加强重点产业领域知识产权预警与产业导航</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围绕百项重点领域关键核心技术，结合我省重点产业发展方向及关键性技术需求，开展专利导航、知识产权分析评议等前瞻性知识产权信息研究；结合具体企业需求，开展专利微导航。通过对专利信息深度挖掘，实现对核心技术发展方向的科学预测，对可能形成的知识产权纠纷进行预警，为重点产业转型升级选准战略突破方向提供决策参考。</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（四）优化知识产权金融服务</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充分发挥知识产权质押融资风险补偿金的作用，通过购买专利保险、贴息补助等手段，有效化解信贷风险，调动银行放贷积极性。引导银行加大对百项重点领域关键核心技术知识产权的信贷支持，有效缓解我省企业尤其是掌握核心技术知识产权的中小微企业在发展过程中面临的资金需求难题。</w:t>
      </w:r>
    </w:p>
    <w:p>
      <w:pPr>
        <w:ind w:firstLine="640" w:firstLineChars="200"/>
        <w:rPr>
          <w:rFonts w:ascii="楷体" w:hAnsi="楷体" w:eastAsia="楷体"/>
          <w:color w:val="000000"/>
          <w:sz w:val="32"/>
          <w:szCs w:val="32"/>
        </w:rPr>
      </w:pPr>
      <w:r>
        <w:rPr>
          <w:rFonts w:hint="eastAsia" w:ascii="楷体" w:hAnsi="楷体" w:eastAsia="楷体"/>
          <w:color w:val="000000"/>
          <w:sz w:val="32"/>
          <w:szCs w:val="32"/>
        </w:rPr>
        <w:t>（五）强化知识产权保护</w:t>
      </w:r>
    </w:p>
    <w:p>
      <w:pPr>
        <w:ind w:firstLine="640" w:firstLineChars="200"/>
        <w:rPr>
          <w:rFonts w:ascii="楷体" w:hAnsi="楷体" w:eastAsia="楷体"/>
          <w:color w:val="000000"/>
          <w:sz w:val="32"/>
          <w:szCs w:val="32"/>
        </w:rPr>
      </w:pPr>
      <w:r>
        <w:rPr>
          <w:rFonts w:hint="eastAsia" w:ascii="仿宋" w:hAnsi="仿宋" w:eastAsia="仿宋"/>
          <w:color w:val="000000"/>
          <w:sz w:val="32"/>
          <w:szCs w:val="32"/>
        </w:rPr>
        <w:t>建立百项重点领域关键核心技术知识产权保护直通车制度，加强定期走访调研，及时帮助解决在知识产权保护中遇到的问题。推动专利行政执法与司法联动，完善知识产权维权援助体系，缩短侵权处理周期，提高维权效率。建立百项重点领域关键核心技术知识产权保护联盟，加大对核心技术知识产权的保护力度。</w:t>
      </w:r>
    </w:p>
    <w:p>
      <w:pPr>
        <w:jc w:val="left"/>
        <w:rPr>
          <w:rFonts w:ascii="仿宋_GB2312" w:eastAsia="仿宋_GB2312"/>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21"/>
                              <w:szCs w:val="28"/>
                              <w:lang w:eastAsia="zh-CN"/>
                            </w:rPr>
                          </w:pPr>
                          <w:r>
                            <w:rPr>
                              <w:rFonts w:hint="eastAsia"/>
                              <w:sz w:val="21"/>
                              <w:szCs w:val="28"/>
                              <w:lang w:eastAsia="zh-CN"/>
                            </w:rPr>
                            <w:fldChar w:fldCharType="begin"/>
                          </w:r>
                          <w:r>
                            <w:rPr>
                              <w:rFonts w:hint="eastAsia"/>
                              <w:sz w:val="21"/>
                              <w:szCs w:val="28"/>
                              <w:lang w:eastAsia="zh-CN"/>
                            </w:rPr>
                            <w:instrText xml:space="preserve"> PAGE  \* MERGEFORMAT </w:instrText>
                          </w:r>
                          <w:r>
                            <w:rPr>
                              <w:rFonts w:hint="eastAsia"/>
                              <w:sz w:val="21"/>
                              <w:szCs w:val="28"/>
                              <w:lang w:eastAsia="zh-CN"/>
                            </w:rPr>
                            <w:fldChar w:fldCharType="separate"/>
                          </w:r>
                          <w:r>
                            <w:rPr>
                              <w:sz w:val="21"/>
                              <w:szCs w:val="28"/>
                            </w:rPr>
                            <w:t>1</w:t>
                          </w:r>
                          <w:r>
                            <w:rPr>
                              <w:rFonts w:hint="eastAsia"/>
                              <w:sz w:val="21"/>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21"/>
                        <w:szCs w:val="28"/>
                        <w:lang w:eastAsia="zh-CN"/>
                      </w:rPr>
                    </w:pPr>
                    <w:r>
                      <w:rPr>
                        <w:rFonts w:hint="eastAsia"/>
                        <w:sz w:val="21"/>
                        <w:szCs w:val="28"/>
                        <w:lang w:eastAsia="zh-CN"/>
                      </w:rPr>
                      <w:fldChar w:fldCharType="begin"/>
                    </w:r>
                    <w:r>
                      <w:rPr>
                        <w:rFonts w:hint="eastAsia"/>
                        <w:sz w:val="21"/>
                        <w:szCs w:val="28"/>
                        <w:lang w:eastAsia="zh-CN"/>
                      </w:rPr>
                      <w:instrText xml:space="preserve"> PAGE  \* MERGEFORMAT </w:instrText>
                    </w:r>
                    <w:r>
                      <w:rPr>
                        <w:rFonts w:hint="eastAsia"/>
                        <w:sz w:val="21"/>
                        <w:szCs w:val="28"/>
                        <w:lang w:eastAsia="zh-CN"/>
                      </w:rPr>
                      <w:fldChar w:fldCharType="separate"/>
                    </w:r>
                    <w:r>
                      <w:rPr>
                        <w:sz w:val="21"/>
                        <w:szCs w:val="28"/>
                      </w:rPr>
                      <w:t>1</w:t>
                    </w:r>
                    <w:r>
                      <w:rPr>
                        <w:rFonts w:hint="eastAsia"/>
                        <w:sz w:val="21"/>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2CA"/>
    <w:rsid w:val="0010166D"/>
    <w:rsid w:val="00177E6D"/>
    <w:rsid w:val="003003E5"/>
    <w:rsid w:val="00963C96"/>
    <w:rsid w:val="00C85BC3"/>
    <w:rsid w:val="00D07FBB"/>
    <w:rsid w:val="00FD42CA"/>
    <w:rsid w:val="03E20490"/>
    <w:rsid w:val="12271106"/>
    <w:rsid w:val="19362456"/>
    <w:rsid w:val="75DB17BB"/>
    <w:rsid w:val="7FFB19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441</Words>
  <Characters>2520</Characters>
  <Lines>21</Lines>
  <Paragraphs>5</Paragraphs>
  <ScaleCrop>false</ScaleCrop>
  <LinksUpToDate>false</LinksUpToDate>
  <CharactersWithSpaces>2956</CharactersWithSpaces>
  <Application>WPS Office_10.1.0.6382_F1E327BC-269C-435d-A152-05C5408002CA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2016-07-19T06:43:00Z</dcterms:created>
  <dc:creator>Derong SU</dc:creator>
  <cp:lastModifiedBy>Administrator</cp:lastModifiedBy>
  <cp:lastPrinted>2017-04-17T03:13:49Z</cp:lastPrinted>
  <dcterms:modified xsi:type="dcterms:W3CDTF">2017-04-17T03:17:47Z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