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C6" w:rsidRPr="00C0441E" w:rsidRDefault="004018C6" w:rsidP="001B79D2">
      <w:pPr>
        <w:spacing w:after="0"/>
        <w:jc w:val="center"/>
        <w:rPr>
          <w:rFonts w:ascii="宋体" w:eastAsia="宋体" w:hAnsi="宋体"/>
          <w:b/>
          <w:sz w:val="32"/>
          <w:szCs w:val="32"/>
        </w:rPr>
      </w:pPr>
      <w:r w:rsidRPr="00C0441E">
        <w:rPr>
          <w:rFonts w:ascii="宋体" w:eastAsia="宋体" w:hAnsi="宋体"/>
          <w:b/>
          <w:sz w:val="32"/>
          <w:szCs w:val="32"/>
        </w:rPr>
        <w:t>201</w:t>
      </w:r>
      <w:r>
        <w:rPr>
          <w:rFonts w:ascii="宋体" w:eastAsia="宋体" w:hAnsi="宋体"/>
          <w:b/>
          <w:sz w:val="32"/>
          <w:szCs w:val="32"/>
        </w:rPr>
        <w:t>7</w:t>
      </w:r>
      <w:r w:rsidRPr="00C0441E">
        <w:rPr>
          <w:rFonts w:ascii="宋体" w:eastAsia="宋体" w:hAnsi="宋体" w:hint="eastAsia"/>
          <w:b/>
          <w:sz w:val="32"/>
          <w:szCs w:val="32"/>
        </w:rPr>
        <w:t>年科研项目经费预算填表说明</w:t>
      </w:r>
    </w:p>
    <w:p w:rsidR="004018C6" w:rsidRPr="009346BB" w:rsidRDefault="004018C6" w:rsidP="00D937C2">
      <w:pPr>
        <w:spacing w:after="0"/>
        <w:jc w:val="center"/>
        <w:rPr>
          <w:rFonts w:ascii="宋体" w:eastAsia="宋体" w:hAnsi="宋体"/>
          <w:b/>
          <w:sz w:val="3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5"/>
        <w:gridCol w:w="6"/>
        <w:gridCol w:w="1547"/>
        <w:gridCol w:w="1931"/>
        <w:gridCol w:w="5670"/>
      </w:tblGrid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科研支出科目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会计支出科目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支出说明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仪器设备费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03530E">
              <w:rPr>
                <w:rFonts w:ascii="宋体" w:eastAsia="宋体" w:hAnsi="宋体"/>
                <w:sz w:val="21"/>
                <w:szCs w:val="21"/>
              </w:rPr>
              <w:t>1</w:t>
            </w:r>
            <w:r w:rsidRPr="0003530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仪器购置费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①办公设备购置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购买纳入学校固定资产管理的一般办公设备（如电脑、打印机等）所需的费用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②专用设备购置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购买纳入学校固定资产管理的科研仪器设备所需的费用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03530E">
              <w:rPr>
                <w:rFonts w:ascii="宋体" w:eastAsia="宋体" w:hAnsi="宋体"/>
                <w:sz w:val="21"/>
                <w:szCs w:val="21"/>
              </w:rPr>
              <w:t>2</w:t>
            </w:r>
            <w:r w:rsidRPr="0003530E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改造与租赁费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①维修（护）费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学校现有科研仪器设备的改造和升级所需的费用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②租赁费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与科研项目有关的租赁外单位科研仪器设备所需的费用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委托业务费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委托外单位办理的与科研项目有关的科研业务所需的费用（不包括外拨经费）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①差旅费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与科研项目有关的差旅费，包括城市间交通费、住宿费、伙食补助费及会务费等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②交通费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与科研项目有关的交通费，包括城市内出租车费，车辆燃油费和路桥费等（按照学校相关文件规定限额执行）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实验材料费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①专用材料费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购买不纳入固定资产管理范围的专用实验材料所需费用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pStyle w:val="ListParagraph"/>
              <w:spacing w:after="0"/>
              <w:ind w:left="360"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pStyle w:val="ListParagraph"/>
              <w:spacing w:after="0"/>
              <w:ind w:left="360"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②办公费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购买不纳入固定资产管理范围的办公耗材及电脑耗材（按照学校相关文件规定限额执行）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5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 w:rsidRPr="0003530E">
              <w:rPr>
                <w:rFonts w:ascii="宋体" w:eastAsia="宋体" w:hAnsi="宋体"/>
                <w:sz w:val="21"/>
                <w:szCs w:val="21"/>
              </w:rPr>
              <w:t>/</w:t>
            </w:r>
            <w:r w:rsidRPr="0003530E"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 w:rsidRPr="0003530E">
              <w:rPr>
                <w:rFonts w:ascii="宋体" w:eastAsia="宋体" w:hAnsi="宋体"/>
                <w:sz w:val="21"/>
                <w:szCs w:val="21"/>
              </w:rPr>
              <w:t>/</w:t>
            </w:r>
            <w:r w:rsidRPr="0003530E"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 w:rsidRPr="0003530E">
              <w:rPr>
                <w:rFonts w:ascii="宋体" w:eastAsia="宋体" w:hAnsi="宋体"/>
                <w:sz w:val="21"/>
                <w:szCs w:val="21"/>
              </w:rPr>
              <w:t>/</w:t>
            </w:r>
            <w:r w:rsidRPr="0003530E"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①印刷费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与科研项目有关的印刷费，包括印刷、复印、装订、打印、冲扩费等，报销票据必须是学校指定的印务中心出具票据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 w:val="restart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nil"/>
            </w:tcBorders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②手续费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与科研项目有关的各类手续费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pStyle w:val="ListParagraph"/>
              <w:spacing w:after="0"/>
              <w:ind w:left="360"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pStyle w:val="ListParagraph"/>
              <w:spacing w:after="0"/>
              <w:ind w:left="360"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③邮电费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与科研项目有关的邮电费，包括邮寄费、电话费、传真费、网络通讯费、快递费等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④出版费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与科研项目有关的出版费和版面费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⑤专利费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与科研项目有关的专利申请费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⑥图书购置费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购买纳入学校固定资产管理范围的各类图书、资料、电子图书等所需的费用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⑦咨询费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与科研项目有关的查新、检索费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35" w:type="dxa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⑧劳务费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与科研项目有关的稿费、翻译费和评审费等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6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咨询费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与科研项目有关的专家咨询费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7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与科研项目有关的研究生及临时雇用人员的工资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8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与科研项目有关的出国差旅费，专家来华费用等（按照国家有关规定执行）</w:t>
            </w:r>
          </w:p>
        </w:tc>
      </w:tr>
      <w:tr w:rsidR="004018C6" w:rsidRPr="0003530E" w:rsidTr="0003530E">
        <w:trPr>
          <w:cantSplit/>
          <w:trHeight w:val="539"/>
        </w:trPr>
        <w:tc>
          <w:tcPr>
            <w:tcW w:w="741" w:type="dxa"/>
            <w:gridSpan w:val="2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/>
                <w:sz w:val="21"/>
                <w:szCs w:val="21"/>
              </w:rPr>
              <w:t>9</w:t>
            </w:r>
          </w:p>
        </w:tc>
        <w:tc>
          <w:tcPr>
            <w:tcW w:w="1547" w:type="dxa"/>
            <w:vAlign w:val="center"/>
          </w:tcPr>
          <w:p w:rsidR="004018C6" w:rsidRPr="0003530E" w:rsidRDefault="004018C6" w:rsidP="0003530E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1931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其他商品和服务支出</w:t>
            </w:r>
          </w:p>
        </w:tc>
        <w:tc>
          <w:tcPr>
            <w:tcW w:w="5670" w:type="dxa"/>
            <w:vAlign w:val="center"/>
          </w:tcPr>
          <w:p w:rsidR="004018C6" w:rsidRPr="0003530E" w:rsidRDefault="004018C6" w:rsidP="0003530E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03530E">
              <w:rPr>
                <w:rFonts w:ascii="宋体" w:eastAsia="宋体" w:hAnsi="宋体" w:hint="eastAsia"/>
                <w:sz w:val="21"/>
                <w:szCs w:val="21"/>
              </w:rPr>
              <w:t>上述科目未能列支的其他各项费用，须有详细的列支清单和说明</w:t>
            </w:r>
          </w:p>
        </w:tc>
      </w:tr>
    </w:tbl>
    <w:p w:rsidR="004018C6" w:rsidRPr="005E0D2F" w:rsidRDefault="004018C6" w:rsidP="005E0D2F">
      <w:pPr>
        <w:spacing w:after="0"/>
        <w:rPr>
          <w:rFonts w:ascii="宋体" w:eastAsia="宋体" w:hAnsi="宋体"/>
          <w:sz w:val="21"/>
          <w:szCs w:val="21"/>
        </w:rPr>
        <w:sectPr w:rsidR="004018C6" w:rsidRPr="005E0D2F" w:rsidSect="001B79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37" w:right="1077" w:bottom="737" w:left="851" w:header="709" w:footer="709" w:gutter="0"/>
          <w:cols w:space="708"/>
          <w:docGrid w:linePitch="360"/>
        </w:sectPr>
      </w:pPr>
      <w:r w:rsidRPr="005E0D2F">
        <w:rPr>
          <w:rFonts w:ascii="宋体" w:eastAsia="宋体" w:hAnsi="宋体" w:hint="eastAsia"/>
          <w:sz w:val="21"/>
          <w:szCs w:val="21"/>
        </w:rPr>
        <w:t>注：本表中所列“科研支出科目”专指科研纵向和横向项目经费支出科目，请严格按照本表说明填写《</w:t>
      </w:r>
      <w:r w:rsidRPr="005E0D2F">
        <w:rPr>
          <w:rFonts w:ascii="宋体" w:eastAsia="宋体" w:hAnsi="宋体"/>
          <w:sz w:val="21"/>
          <w:szCs w:val="21"/>
        </w:rPr>
        <w:t>2016</w:t>
      </w:r>
      <w:r w:rsidRPr="005E0D2F">
        <w:rPr>
          <w:rFonts w:ascii="宋体" w:eastAsia="宋体" w:hAnsi="宋体" w:hint="eastAsia"/>
          <w:sz w:val="21"/>
          <w:szCs w:val="21"/>
        </w:rPr>
        <w:t>年科研项目经费预算填报表》；科研匹配经费、学校科研基金、博士科研基金和其他专项经费请按照《枣庄学院科研项目经费管理办法》（枣院政字</w:t>
      </w:r>
      <w:r w:rsidRPr="005E0D2F">
        <w:rPr>
          <w:rFonts w:ascii="宋体" w:eastAsia="宋体" w:hAnsi="宋体"/>
          <w:sz w:val="21"/>
          <w:szCs w:val="21"/>
        </w:rPr>
        <w:t>[2014]150</w:t>
      </w:r>
      <w:r w:rsidRPr="005E0D2F">
        <w:rPr>
          <w:rFonts w:ascii="宋体" w:eastAsia="宋体" w:hAnsi="宋体" w:hint="eastAsia"/>
          <w:sz w:val="21"/>
          <w:szCs w:val="21"/>
        </w:rPr>
        <w:t>号）文件规定和本填表说明要求填写《</w:t>
      </w:r>
      <w:r w:rsidRPr="005E0D2F">
        <w:rPr>
          <w:rFonts w:ascii="宋体" w:eastAsia="宋体" w:hAnsi="宋体"/>
          <w:sz w:val="21"/>
          <w:szCs w:val="21"/>
        </w:rPr>
        <w:t>2016</w:t>
      </w:r>
      <w:r>
        <w:rPr>
          <w:rFonts w:ascii="宋体" w:eastAsia="宋体" w:hAnsi="宋体" w:hint="eastAsia"/>
          <w:sz w:val="21"/>
          <w:szCs w:val="21"/>
        </w:rPr>
        <w:t>年科研项目经费预算填报表》</w:t>
      </w:r>
    </w:p>
    <w:p w:rsidR="004018C6" w:rsidRDefault="004018C6" w:rsidP="00D31D50">
      <w:pPr>
        <w:spacing w:line="220" w:lineRule="atLeast"/>
        <w:rPr>
          <w:rFonts w:ascii="宋体" w:eastAsia="宋体" w:hAnsi="宋体"/>
          <w:sz w:val="21"/>
          <w:szCs w:val="21"/>
        </w:rPr>
        <w:sectPr w:rsidR="004018C6" w:rsidSect="0054748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018C6" w:rsidRDefault="004018C6" w:rsidP="00D31D50">
      <w:pPr>
        <w:spacing w:line="220" w:lineRule="atLeast"/>
        <w:rPr>
          <w:rFonts w:ascii="宋体" w:eastAsia="宋体" w:hAnsi="宋体"/>
          <w:sz w:val="21"/>
          <w:szCs w:val="21"/>
        </w:rPr>
      </w:pPr>
    </w:p>
    <w:sectPr w:rsidR="004018C6" w:rsidSect="005474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C6" w:rsidRDefault="004018C6" w:rsidP="00E56EE1">
      <w:pPr>
        <w:spacing w:after="0"/>
      </w:pPr>
      <w:r>
        <w:separator/>
      </w:r>
    </w:p>
  </w:endnote>
  <w:endnote w:type="continuationSeparator" w:id="0">
    <w:p w:rsidR="004018C6" w:rsidRDefault="004018C6" w:rsidP="00E56E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C6" w:rsidRDefault="004018C6" w:rsidP="00E56EE1">
      <w:pPr>
        <w:spacing w:after="0"/>
      </w:pPr>
      <w:r>
        <w:separator/>
      </w:r>
    </w:p>
  </w:footnote>
  <w:footnote w:type="continuationSeparator" w:id="0">
    <w:p w:rsidR="004018C6" w:rsidRDefault="004018C6" w:rsidP="00E56EE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 w:rsidP="001B79D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C6" w:rsidRDefault="004018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900"/>
    <w:multiLevelType w:val="hybridMultilevel"/>
    <w:tmpl w:val="39A86388"/>
    <w:lvl w:ilvl="0" w:tplc="2F0C35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4D7583"/>
    <w:multiLevelType w:val="hybridMultilevel"/>
    <w:tmpl w:val="8E6E81B6"/>
    <w:lvl w:ilvl="0" w:tplc="43EE59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640578E"/>
    <w:multiLevelType w:val="hybridMultilevel"/>
    <w:tmpl w:val="F23478F6"/>
    <w:lvl w:ilvl="0" w:tplc="857C69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6E0387F"/>
    <w:multiLevelType w:val="hybridMultilevel"/>
    <w:tmpl w:val="6EF06534"/>
    <w:lvl w:ilvl="0" w:tplc="9048C0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B7E7A2D"/>
    <w:multiLevelType w:val="hybridMultilevel"/>
    <w:tmpl w:val="83747990"/>
    <w:lvl w:ilvl="0" w:tplc="50A2A5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400825B0"/>
    <w:multiLevelType w:val="hybridMultilevel"/>
    <w:tmpl w:val="DBF4C8CA"/>
    <w:lvl w:ilvl="0" w:tplc="2D94D4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DB67604"/>
    <w:multiLevelType w:val="hybridMultilevel"/>
    <w:tmpl w:val="424E31D2"/>
    <w:lvl w:ilvl="0" w:tplc="4636E1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4F347D5"/>
    <w:multiLevelType w:val="hybridMultilevel"/>
    <w:tmpl w:val="4A6A288E"/>
    <w:lvl w:ilvl="0" w:tplc="51F6BB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6F6703F"/>
    <w:multiLevelType w:val="hybridMultilevel"/>
    <w:tmpl w:val="74649BF2"/>
    <w:lvl w:ilvl="0" w:tplc="CD5A7E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6F82706"/>
    <w:multiLevelType w:val="hybridMultilevel"/>
    <w:tmpl w:val="B6D8093E"/>
    <w:lvl w:ilvl="0" w:tplc="CD4A2D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C614761"/>
    <w:multiLevelType w:val="hybridMultilevel"/>
    <w:tmpl w:val="8536F26C"/>
    <w:lvl w:ilvl="0" w:tplc="34D8A9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2BFE"/>
    <w:rsid w:val="0003530E"/>
    <w:rsid w:val="000C223B"/>
    <w:rsid w:val="0010068A"/>
    <w:rsid w:val="00102B80"/>
    <w:rsid w:val="001148A3"/>
    <w:rsid w:val="001741C0"/>
    <w:rsid w:val="00197C30"/>
    <w:rsid w:val="001B79D2"/>
    <w:rsid w:val="001C21CA"/>
    <w:rsid w:val="0028062B"/>
    <w:rsid w:val="002D4993"/>
    <w:rsid w:val="002F0A51"/>
    <w:rsid w:val="00300546"/>
    <w:rsid w:val="00323B43"/>
    <w:rsid w:val="00324395"/>
    <w:rsid w:val="003376A2"/>
    <w:rsid w:val="00344169"/>
    <w:rsid w:val="003C47AE"/>
    <w:rsid w:val="003D37D8"/>
    <w:rsid w:val="003F2E5B"/>
    <w:rsid w:val="004018C6"/>
    <w:rsid w:val="00420B0B"/>
    <w:rsid w:val="00426133"/>
    <w:rsid w:val="004358AB"/>
    <w:rsid w:val="00440A2A"/>
    <w:rsid w:val="00457174"/>
    <w:rsid w:val="004573BF"/>
    <w:rsid w:val="00465B04"/>
    <w:rsid w:val="004662C4"/>
    <w:rsid w:val="004A4CA3"/>
    <w:rsid w:val="004A6752"/>
    <w:rsid w:val="004B0DFD"/>
    <w:rsid w:val="004B18DA"/>
    <w:rsid w:val="004E706F"/>
    <w:rsid w:val="0051558E"/>
    <w:rsid w:val="00547485"/>
    <w:rsid w:val="0056285E"/>
    <w:rsid w:val="005B3FAD"/>
    <w:rsid w:val="005E0D2F"/>
    <w:rsid w:val="00604073"/>
    <w:rsid w:val="0065379E"/>
    <w:rsid w:val="006767CC"/>
    <w:rsid w:val="00680867"/>
    <w:rsid w:val="007B1310"/>
    <w:rsid w:val="007D0426"/>
    <w:rsid w:val="007E39BC"/>
    <w:rsid w:val="0080085C"/>
    <w:rsid w:val="008339EE"/>
    <w:rsid w:val="0087165D"/>
    <w:rsid w:val="00884128"/>
    <w:rsid w:val="008B7726"/>
    <w:rsid w:val="008D19A3"/>
    <w:rsid w:val="008F3C02"/>
    <w:rsid w:val="00916114"/>
    <w:rsid w:val="009346BB"/>
    <w:rsid w:val="00946BA4"/>
    <w:rsid w:val="00972DC0"/>
    <w:rsid w:val="00981924"/>
    <w:rsid w:val="009905EC"/>
    <w:rsid w:val="009D11B6"/>
    <w:rsid w:val="009E080E"/>
    <w:rsid w:val="009F688B"/>
    <w:rsid w:val="00A000B5"/>
    <w:rsid w:val="00A071CC"/>
    <w:rsid w:val="00A23961"/>
    <w:rsid w:val="00A252CD"/>
    <w:rsid w:val="00A45BA0"/>
    <w:rsid w:val="00A629EE"/>
    <w:rsid w:val="00B82ED1"/>
    <w:rsid w:val="00BB2C7C"/>
    <w:rsid w:val="00C0441E"/>
    <w:rsid w:val="00C05A28"/>
    <w:rsid w:val="00C26081"/>
    <w:rsid w:val="00C27D5D"/>
    <w:rsid w:val="00C44E46"/>
    <w:rsid w:val="00C830D2"/>
    <w:rsid w:val="00CB21F4"/>
    <w:rsid w:val="00CD48D0"/>
    <w:rsid w:val="00CF0254"/>
    <w:rsid w:val="00CF4771"/>
    <w:rsid w:val="00D31D50"/>
    <w:rsid w:val="00D65688"/>
    <w:rsid w:val="00D66110"/>
    <w:rsid w:val="00D937C2"/>
    <w:rsid w:val="00DD1DDC"/>
    <w:rsid w:val="00E1211E"/>
    <w:rsid w:val="00E56EE1"/>
    <w:rsid w:val="00E5769A"/>
    <w:rsid w:val="00E6570D"/>
    <w:rsid w:val="00E876A8"/>
    <w:rsid w:val="00F7234C"/>
    <w:rsid w:val="00FA3773"/>
    <w:rsid w:val="00FB0177"/>
    <w:rsid w:val="00FB3CF4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22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56E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6EE1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6E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6EE1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56E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4</Pages>
  <Words>159</Words>
  <Characters>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57</cp:revision>
  <cp:lastPrinted>2015-12-09T06:56:00Z</cp:lastPrinted>
  <dcterms:created xsi:type="dcterms:W3CDTF">2008-09-11T17:20:00Z</dcterms:created>
  <dcterms:modified xsi:type="dcterms:W3CDTF">2016-10-10T07:38:00Z</dcterms:modified>
</cp:coreProperties>
</file>