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42" w:rsidRDefault="00AB0D42" w:rsidP="00AB0D42">
      <w:pPr>
        <w:pStyle w:val="a3"/>
        <w:spacing w:line="600" w:lineRule="atLeast"/>
        <w:jc w:val="center"/>
        <w:rPr>
          <w:rFonts w:hint="eastAsia"/>
          <w:color w:val="000000"/>
          <w:sz w:val="18"/>
          <w:szCs w:val="18"/>
        </w:rPr>
      </w:pPr>
      <w:r>
        <w:rPr>
          <w:rFonts w:ascii="华文中宋" w:eastAsia="华文中宋" w:hAnsi="华文中宋" w:hint="eastAsia"/>
          <w:color w:val="000000"/>
          <w:sz w:val="36"/>
          <w:szCs w:val="36"/>
        </w:rPr>
        <w:t>高等学校哲学社会科学繁荣计划专项资金管理办法</w:t>
      </w:r>
    </w:p>
    <w:p w:rsidR="00AB0D42" w:rsidRDefault="00AB0D42" w:rsidP="00AB0D42">
      <w:pPr>
        <w:pStyle w:val="a3"/>
        <w:spacing w:line="600" w:lineRule="atLeast"/>
        <w:jc w:val="center"/>
        <w:rPr>
          <w:rFonts w:hint="eastAsia"/>
          <w:color w:val="000000"/>
          <w:sz w:val="18"/>
          <w:szCs w:val="18"/>
        </w:rPr>
      </w:pPr>
      <w:r>
        <w:rPr>
          <w:rFonts w:ascii="华文中宋" w:eastAsia="华文中宋" w:hAnsi="华文中宋" w:hint="eastAsia"/>
          <w:color w:val="000000"/>
          <w:sz w:val="44"/>
          <w:szCs w:val="44"/>
        </w:rPr>
        <w:t> </w:t>
      </w:r>
    </w:p>
    <w:p w:rsidR="00AB0D42" w:rsidRDefault="00AB0D42" w:rsidP="00AB0D42">
      <w:pPr>
        <w:pStyle w:val="a3"/>
        <w:spacing w:before="315" w:beforeAutospacing="0" w:after="315" w:afterAutospacing="0" w:line="600" w:lineRule="atLeast"/>
        <w:jc w:val="center"/>
        <w:rPr>
          <w:rFonts w:hint="eastAsia"/>
          <w:color w:val="000000"/>
          <w:sz w:val="18"/>
          <w:szCs w:val="18"/>
        </w:rPr>
      </w:pPr>
      <w:r>
        <w:rPr>
          <w:rFonts w:ascii="黑体" w:eastAsia="黑体" w:hAnsi="黑体" w:hint="eastAsia"/>
          <w:color w:val="000000"/>
          <w:sz w:val="32"/>
          <w:szCs w:val="32"/>
        </w:rPr>
        <w:t>第一章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总</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则</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第一条</w:t>
      </w:r>
      <w:r>
        <w:rPr>
          <w:rStyle w:val="apple-converted-space"/>
          <w:rFonts w:hint="eastAsia"/>
          <w:color w:val="000000"/>
          <w:sz w:val="32"/>
          <w:szCs w:val="32"/>
        </w:rPr>
        <w:t> </w:t>
      </w:r>
      <w:r>
        <w:rPr>
          <w:rFonts w:ascii="仿宋_GB2312" w:eastAsia="仿宋_GB2312" w:hint="eastAsia"/>
          <w:color w:val="000000"/>
          <w:sz w:val="32"/>
          <w:szCs w:val="32"/>
        </w:rPr>
        <w:t>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第二条</w:t>
      </w:r>
      <w:r>
        <w:rPr>
          <w:rStyle w:val="apple-converted-space"/>
          <w:rFonts w:hint="eastAsia"/>
          <w:color w:val="000000"/>
          <w:sz w:val="32"/>
          <w:szCs w:val="32"/>
        </w:rPr>
        <w:t> </w:t>
      </w:r>
      <w:r>
        <w:rPr>
          <w:rFonts w:ascii="仿宋_GB2312" w:eastAsia="仿宋_GB2312" w:hint="eastAsia"/>
          <w:color w:val="000000"/>
          <w:sz w:val="32"/>
          <w:szCs w:val="32"/>
        </w:rPr>
        <w:t>繁荣计划专项资金由中央财政安排，是用于支持“高等学校哲学社会科学繁荣计划”（以下简称繁荣计划）社会科学研究、学科发展、人才培养和队伍建设的专项资金。</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第三条</w:t>
      </w:r>
      <w:r>
        <w:rPr>
          <w:rStyle w:val="apple-converted-space"/>
          <w:rFonts w:hint="eastAsia"/>
          <w:color w:val="000000"/>
          <w:sz w:val="32"/>
          <w:szCs w:val="32"/>
        </w:rPr>
        <w:t> </w:t>
      </w:r>
      <w:r>
        <w:rPr>
          <w:rFonts w:ascii="仿宋_GB2312" w:eastAsia="仿宋_GB2312" w:hint="eastAsia"/>
          <w:color w:val="000000"/>
          <w:sz w:val="32"/>
          <w:szCs w:val="32"/>
        </w:rPr>
        <w:t>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w:t>
      </w:r>
      <w:r>
        <w:rPr>
          <w:rFonts w:ascii="仿宋_GB2312" w:eastAsia="仿宋_GB2312" w:hint="eastAsia"/>
          <w:color w:val="000000"/>
          <w:sz w:val="32"/>
          <w:szCs w:val="32"/>
        </w:rPr>
        <w:lastRenderedPageBreak/>
        <w:t>规范管理、改进服务，为科研人员潜心研究创造良好条件和宽松环境，充分调动科研人员积极性创造性。</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第四条</w:t>
      </w:r>
      <w:r>
        <w:rPr>
          <w:rStyle w:val="apple-converted-space"/>
          <w:rFonts w:hint="eastAsia"/>
          <w:color w:val="000000"/>
          <w:sz w:val="32"/>
          <w:szCs w:val="32"/>
        </w:rPr>
        <w:t> </w:t>
      </w:r>
      <w:r>
        <w:rPr>
          <w:rFonts w:ascii="仿宋_GB2312" w:eastAsia="仿宋_GB2312" w:hint="eastAsia"/>
          <w:color w:val="000000"/>
          <w:sz w:val="32"/>
          <w:szCs w:val="32"/>
        </w:rPr>
        <w:t>财政部、教育部负责制定繁荣计划专项资金管理制度，研究制定预算安排的总体方案。教育部负责编制繁荣计划专项资金年度预算、组织实施和管理监督工作，建立健全项目绩效考评机制。</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第五条</w:t>
      </w:r>
      <w:r>
        <w:rPr>
          <w:rStyle w:val="apple-converted-space"/>
          <w:rFonts w:hint="eastAsia"/>
          <w:color w:val="000000"/>
          <w:sz w:val="32"/>
          <w:szCs w:val="32"/>
        </w:rPr>
        <w:t> </w:t>
      </w:r>
      <w:r>
        <w:rPr>
          <w:rFonts w:ascii="仿宋_GB2312" w:eastAsia="仿宋_GB2312" w:hint="eastAsia"/>
          <w:color w:val="000000"/>
          <w:sz w:val="32"/>
          <w:szCs w:val="32"/>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项目依托学校的财务和科研管理等相关部门，要根据学科特点和实际需要,加强对项目预算执行和资金使用的指导；注重科学管理、改进服务，为项目实施提供条件保障。</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第六条</w:t>
      </w:r>
      <w:r>
        <w:rPr>
          <w:rStyle w:val="apple-converted-space"/>
          <w:rFonts w:hint="eastAsia"/>
          <w:color w:val="000000"/>
          <w:sz w:val="32"/>
          <w:szCs w:val="32"/>
        </w:rPr>
        <w:t> </w:t>
      </w:r>
      <w:r>
        <w:rPr>
          <w:rFonts w:ascii="仿宋_GB2312" w:eastAsia="仿宋_GB2312" w:hint="eastAsia"/>
          <w:color w:val="000000"/>
          <w:sz w:val="32"/>
          <w:szCs w:val="32"/>
        </w:rPr>
        <w:t>项目负责人是项目管理和资金使用的直接责任人，应当按照本办法规定，科学编制项目预算和决算，合理合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使用资金。</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lastRenderedPageBreak/>
        <w:t>项目负责人应当严格遵守国家预算和财务管理规定，对资金使用和项目实施的合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性、合理性、真实性和相关性负责，并承担相应的经济与法律责任。</w:t>
      </w:r>
    </w:p>
    <w:p w:rsidR="00AB0D42" w:rsidRDefault="00AB0D42" w:rsidP="00AB0D42">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第二章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支出范围</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第七条</w:t>
      </w:r>
      <w:r>
        <w:rPr>
          <w:rStyle w:val="apple-converted-space"/>
          <w:rFonts w:hint="eastAsia"/>
          <w:color w:val="000000"/>
          <w:sz w:val="32"/>
          <w:szCs w:val="32"/>
        </w:rPr>
        <w:t> </w:t>
      </w:r>
      <w:r>
        <w:rPr>
          <w:rFonts w:ascii="仿宋_GB2312" w:eastAsia="仿宋_GB2312" w:hint="eastAsia"/>
          <w:color w:val="000000"/>
          <w:sz w:val="32"/>
          <w:szCs w:val="32"/>
        </w:rPr>
        <w:t>繁荣计划专项资金分为研究项目资金、非研究项目资金和管理资金。</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第八条</w:t>
      </w:r>
      <w:r>
        <w:rPr>
          <w:rStyle w:val="apple-converted-space"/>
          <w:rFonts w:hint="eastAsia"/>
          <w:color w:val="000000"/>
          <w:sz w:val="32"/>
          <w:szCs w:val="32"/>
        </w:rPr>
        <w:t> </w:t>
      </w:r>
      <w:r>
        <w:rPr>
          <w:rFonts w:ascii="仿宋_GB2312" w:eastAsia="仿宋_GB2312" w:hint="eastAsia"/>
          <w:color w:val="000000"/>
          <w:sz w:val="32"/>
          <w:szCs w:val="32"/>
        </w:rPr>
        <w:t>本办法第七条所称研究项目是指围绕繁荣计划建设任务设立的各类高校哲学社会科学研究项目的总称。研究项目资金包括在项目研究过程中发生的直接费用和间接费用。</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第九条</w:t>
      </w:r>
      <w:r>
        <w:rPr>
          <w:rStyle w:val="apple-converted-space"/>
          <w:rFonts w:hint="eastAsia"/>
          <w:color w:val="000000"/>
          <w:sz w:val="32"/>
          <w:szCs w:val="32"/>
        </w:rPr>
        <w:t> </w:t>
      </w:r>
      <w:r>
        <w:rPr>
          <w:rFonts w:ascii="仿宋_GB2312" w:eastAsia="仿宋_GB2312" w:hint="eastAsia"/>
          <w:color w:val="000000"/>
          <w:sz w:val="32"/>
          <w:szCs w:val="32"/>
        </w:rPr>
        <w:t>直接费用包括图书资料费、数据采集费、会议费/差旅费/国际合作与交流费、设备费、专家咨询费、劳务费、印刷费/宣传费等。其中：</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图书资料费：指在项目研究过程中购买必要的图书（包括外文图书）、专业软件，资料收集、整理、录入、复印、翻拍、翻译，文献检索等费用。</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数据采集费：指在项目研究过程中开展问卷调查、田野调查、数据购买、数据分析及相应技术服务购买等费用。</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lastRenderedPageBreak/>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设备费：指在项目研究过程中购置设备和设备耗材、升级维护现有设备以及租用外单位设备而发生的费用。应当严格控制设备购置，鼓励共享、租赁以及对现有设备进行升级改造。</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专家咨询费：指在项目研究过程中支付给临时聘请的咨询专家的费用。专家咨询费由项目负责人按照项目研究实际需要编制，支出标准按照国家有关规定执行。</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lastRenderedPageBreak/>
        <w:t>印刷费/宣传费：指在项目研究过程中支付的打印、印刷和出版、成果推介等费用。</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其他：指与项目研究直接相关的除上述费用之外的其他支出。其他支出应当在项目预算中单独列示，单独核定。</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第十条</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间接费用一般按照不超过项目支出总额的一定比例核定。具体比例如下：50万元及以下部分为30%；超过50万元至500万元的部分为20%；超过500万元的部分为13%。严禁超额提取、变相提取和重复提取。</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间接费用应当纳入项目依托学校预算统筹安排，合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合理使用。项目依托学校统筹安排间接费用时，应当处理好合理分摊间接成本和对科研人员激励的关系，绩效支出安排应当结合项目研究进度和完成质量，与科研人员在项目工作中的实际贡献挂钩。</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lastRenderedPageBreak/>
        <w:t>第十一条</w:t>
      </w:r>
      <w:r>
        <w:rPr>
          <w:rStyle w:val="apple-converted-space"/>
          <w:rFonts w:hint="eastAsia"/>
          <w:color w:val="000000"/>
          <w:sz w:val="32"/>
          <w:szCs w:val="32"/>
        </w:rPr>
        <w:t> </w:t>
      </w:r>
      <w:r>
        <w:rPr>
          <w:rFonts w:ascii="仿宋_GB2312" w:eastAsia="仿宋_GB2312" w:hint="eastAsia"/>
          <w:color w:val="000000"/>
          <w:sz w:val="32"/>
          <w:szCs w:val="32"/>
        </w:rPr>
        <w:t>非研究项目资金指支撑高校哲学社会科学科研机构、团队</w:t>
      </w:r>
      <w:proofErr w:type="gramStart"/>
      <w:r>
        <w:rPr>
          <w:rFonts w:ascii="仿宋_GB2312" w:eastAsia="仿宋_GB2312" w:hint="eastAsia"/>
          <w:color w:val="000000"/>
          <w:sz w:val="32"/>
          <w:szCs w:val="32"/>
        </w:rPr>
        <w:t>以及智库运行</w:t>
      </w:r>
      <w:proofErr w:type="gramEnd"/>
      <w:r>
        <w:rPr>
          <w:rFonts w:ascii="仿宋_GB2312" w:eastAsia="仿宋_GB2312" w:hint="eastAsia"/>
          <w:color w:val="000000"/>
          <w:sz w:val="32"/>
          <w:szCs w:val="32"/>
        </w:rPr>
        <w:t>、优秀成果奖励等繁荣计划建设项目的资金。</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非研究项目资金按照“绩效导向、稳定支持、协议管理、动态调整”的原则进行资助和管理，可以通过第三方评估将相关优秀的研究机构（或者智库、团队）纳入资助范围。</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教育部与依托学校、受资助研究机构（或者智库、团队）约定建设周期内的目标任务，委托第三方进行评价考核，根据实际绩效实行有差别的稳定支持，并采取优胜劣汰、动态调整的管理方式。</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财政部、教育部按规定对获得教育部科学研究优秀成果奖（人文社会科学）的成果进行奖励，对被采用和向有关部</w:t>
      </w:r>
      <w:r>
        <w:rPr>
          <w:rFonts w:ascii="仿宋_GB2312" w:eastAsia="仿宋_GB2312" w:hint="eastAsia"/>
          <w:color w:val="000000"/>
          <w:sz w:val="32"/>
          <w:szCs w:val="32"/>
        </w:rPr>
        <w:lastRenderedPageBreak/>
        <w:t>门报送的有价值、高水平的</w:t>
      </w:r>
      <w:proofErr w:type="gramStart"/>
      <w:r>
        <w:rPr>
          <w:rFonts w:ascii="仿宋_GB2312" w:eastAsia="仿宋_GB2312" w:hint="eastAsia"/>
          <w:color w:val="000000"/>
          <w:sz w:val="32"/>
          <w:szCs w:val="32"/>
        </w:rPr>
        <w:t>咨政成果</w:t>
      </w:r>
      <w:proofErr w:type="gramEnd"/>
      <w:r>
        <w:rPr>
          <w:rFonts w:ascii="仿宋_GB2312" w:eastAsia="仿宋_GB2312" w:hint="eastAsia"/>
          <w:color w:val="000000"/>
          <w:sz w:val="32"/>
          <w:szCs w:val="32"/>
        </w:rPr>
        <w:t>实行后期资助和事后奖励。学校不得对奖励资金提取间接费用。</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第十二条</w:t>
      </w:r>
      <w:r>
        <w:rPr>
          <w:rStyle w:val="apple-converted-space"/>
          <w:rFonts w:hint="eastAsia"/>
          <w:color w:val="000000"/>
          <w:sz w:val="32"/>
          <w:szCs w:val="32"/>
        </w:rPr>
        <w:t> </w:t>
      </w:r>
      <w:r>
        <w:rPr>
          <w:rFonts w:ascii="仿宋_GB2312" w:eastAsia="仿宋_GB2312" w:hint="eastAsia"/>
          <w:color w:val="000000"/>
          <w:sz w:val="32"/>
          <w:szCs w:val="32"/>
        </w:rPr>
        <w:t>管理资金是指教育部在实施繁荣计划过程中组织、协调、评审、鉴定等管理性工作所需费用。</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在繁荣计划实施过程中，应按照“管、办、评”分离原则，推进政府购买服务，规范向社会力量购买服务的程序和方式，切实转变政府职能。</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第十三条</w:t>
      </w:r>
      <w:r>
        <w:rPr>
          <w:rStyle w:val="apple-converted-space"/>
          <w:rFonts w:hint="eastAsia"/>
          <w:color w:val="000000"/>
          <w:sz w:val="32"/>
          <w:szCs w:val="32"/>
        </w:rPr>
        <w:t> </w:t>
      </w:r>
      <w:r>
        <w:rPr>
          <w:rFonts w:ascii="仿宋_GB2312" w:eastAsia="仿宋_GB2312" w:hint="eastAsia"/>
          <w:color w:val="000000"/>
          <w:sz w:val="32"/>
          <w:szCs w:val="32"/>
        </w:rPr>
        <w:t>繁荣计划专项资金项目中的相关开支标准，按照国家以及项目依托学校的有关规定执行。</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第十四条</w:t>
      </w:r>
      <w:r>
        <w:rPr>
          <w:rStyle w:val="apple-converted-space"/>
          <w:rFonts w:hint="eastAsia"/>
          <w:color w:val="000000"/>
          <w:sz w:val="32"/>
          <w:szCs w:val="32"/>
        </w:rPr>
        <w:t> </w:t>
      </w:r>
      <w:r>
        <w:rPr>
          <w:rFonts w:ascii="仿宋_GB2312" w:eastAsia="仿宋_GB2312" w:hint="eastAsia"/>
          <w:color w:val="000000"/>
          <w:sz w:val="32"/>
          <w:szCs w:val="32"/>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AB0D42" w:rsidRDefault="00AB0D42" w:rsidP="00AB0D42">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第三章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预算管理</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lastRenderedPageBreak/>
        <w:t>第十五条</w:t>
      </w:r>
      <w:r>
        <w:rPr>
          <w:rStyle w:val="apple-converted-space"/>
          <w:rFonts w:hint="eastAsia"/>
          <w:color w:val="000000"/>
          <w:sz w:val="32"/>
          <w:szCs w:val="32"/>
        </w:rPr>
        <w:t> </w:t>
      </w:r>
      <w:r>
        <w:rPr>
          <w:rFonts w:ascii="仿宋_GB2312" w:eastAsia="仿宋_GB2312" w:hint="eastAsia"/>
          <w:color w:val="000000"/>
          <w:sz w:val="32"/>
          <w:szCs w:val="32"/>
        </w:rPr>
        <w:t>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说明。</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项目资金需要转拨协作单位的，应在预算中单独列示，并对外协单位资质、承担的研究任务、</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额度等进行详细说明。项目负责人应对合作（外协）业务的真实性、相关性负责。间接</w:t>
      </w:r>
      <w:proofErr w:type="gramStart"/>
      <w:r>
        <w:rPr>
          <w:rFonts w:ascii="仿宋_GB2312" w:eastAsia="仿宋_GB2312" w:hint="eastAsia"/>
          <w:color w:val="000000"/>
          <w:sz w:val="32"/>
          <w:szCs w:val="32"/>
        </w:rPr>
        <w:t>费用外拨金额</w:t>
      </w:r>
      <w:proofErr w:type="gramEnd"/>
      <w:r>
        <w:rPr>
          <w:rFonts w:ascii="仿宋_GB2312" w:eastAsia="仿宋_GB2312" w:hint="eastAsia"/>
          <w:color w:val="000000"/>
          <w:sz w:val="32"/>
          <w:szCs w:val="32"/>
        </w:rPr>
        <w:t>，由项目依托学校和合作研究单位协商确定。</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第十六条</w:t>
      </w:r>
      <w:r>
        <w:rPr>
          <w:rStyle w:val="apple-converted-space"/>
          <w:rFonts w:hint="eastAsia"/>
          <w:color w:val="000000"/>
          <w:sz w:val="32"/>
          <w:szCs w:val="32"/>
        </w:rPr>
        <w:t> </w:t>
      </w:r>
      <w:r>
        <w:rPr>
          <w:rFonts w:ascii="仿宋_GB2312" w:eastAsia="仿宋_GB2312" w:hint="eastAsia"/>
          <w:color w:val="000000"/>
          <w:sz w:val="32"/>
          <w:szCs w:val="32"/>
        </w:rPr>
        <w:t>教育部根据繁荣计划建设目标和建设内容，重点对项目预算的目标相关性、政策相符性、经济合理性进行评审。应建立评审专家库，建立和完善评审专家的遴选、回避、信用和问责制度。</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第十七条</w:t>
      </w:r>
      <w:r>
        <w:rPr>
          <w:rStyle w:val="apple-converted-space"/>
          <w:rFonts w:hint="eastAsia"/>
          <w:color w:val="000000"/>
          <w:sz w:val="32"/>
          <w:szCs w:val="32"/>
        </w:rPr>
        <w:t> </w:t>
      </w:r>
      <w:r>
        <w:rPr>
          <w:rFonts w:ascii="仿宋_GB2312" w:eastAsia="仿宋_GB2312" w:hint="eastAsia"/>
          <w:color w:val="000000"/>
          <w:sz w:val="32"/>
          <w:szCs w:val="32"/>
        </w:rPr>
        <w:t>教育部根据部门预算编制要求，在部门预算“一上”时，将繁荣计划专项资金三年支出规划和年度预算建议数报送财政部，财政部按部门预算程序审核后批复年度预算。</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第十八条</w:t>
      </w:r>
      <w:r>
        <w:rPr>
          <w:rStyle w:val="apple-converted-space"/>
          <w:rFonts w:hint="eastAsia"/>
          <w:color w:val="000000"/>
          <w:sz w:val="32"/>
          <w:szCs w:val="32"/>
        </w:rPr>
        <w:t> </w:t>
      </w:r>
      <w:r>
        <w:rPr>
          <w:rFonts w:ascii="仿宋_GB2312" w:eastAsia="仿宋_GB2312" w:hint="eastAsia"/>
          <w:color w:val="000000"/>
          <w:sz w:val="32"/>
          <w:szCs w:val="32"/>
        </w:rPr>
        <w:t>教育部根据繁荣计划项目类别和完成期限向项目依托学校下达项目预算。其中，研究项目预算一次核</w:t>
      </w:r>
      <w:r>
        <w:rPr>
          <w:rFonts w:ascii="仿宋_GB2312" w:eastAsia="仿宋_GB2312" w:hint="eastAsia"/>
          <w:color w:val="000000"/>
          <w:sz w:val="32"/>
          <w:szCs w:val="32"/>
        </w:rPr>
        <w:lastRenderedPageBreak/>
        <w:t>定、按年度分期分批下达。未通过年度或中期检查的，停止下达下一年度后续项目预算；非研究项目资金采取一次核定、按年度一次性下达。</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繁荣计划专项资金支付按照国库集中支付制度有关规定执行。</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第十九条</w:t>
      </w:r>
      <w:r>
        <w:rPr>
          <w:rStyle w:val="apple-converted-space"/>
          <w:rFonts w:hint="eastAsia"/>
          <w:color w:val="000000"/>
          <w:sz w:val="32"/>
          <w:szCs w:val="32"/>
        </w:rPr>
        <w:t> </w:t>
      </w:r>
      <w:r>
        <w:rPr>
          <w:rFonts w:ascii="仿宋_GB2312" w:eastAsia="仿宋_GB2312" w:hint="eastAsia"/>
          <w:color w:val="000000"/>
          <w:sz w:val="32"/>
          <w:szCs w:val="32"/>
        </w:rPr>
        <w:t>项目依托学校应当将资金纳入学校财务部门统一管理。</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学校应当指导项目负责人科学合理编制预算，规范预算调剂程序，完善项目资金支出、报销审核监督制度，加强对专家咨询费、劳务费、</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、间接费用、结转结余资金等的审核和管理。</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学校应当强化对合作项目真实性、可行性和合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性的审核，严格防止虚假资源匹配和虚假合作，坚决杜绝假借合作名义骗取资金。</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lastRenderedPageBreak/>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第二十条</w:t>
      </w:r>
      <w:r>
        <w:rPr>
          <w:rStyle w:val="apple-converted-space"/>
          <w:rFonts w:hint="eastAsia"/>
          <w:color w:val="000000"/>
          <w:sz w:val="32"/>
          <w:szCs w:val="32"/>
        </w:rPr>
        <w:t> </w:t>
      </w:r>
      <w:r>
        <w:rPr>
          <w:rFonts w:ascii="仿宋_GB2312" w:eastAsia="仿宋_GB2312" w:hint="eastAsia"/>
          <w:color w:val="000000"/>
          <w:sz w:val="32"/>
          <w:szCs w:val="32"/>
        </w:rPr>
        <w:t>项目预算一经批复，必须严格执行。确需调剂的，应当按规定报批。</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由于研究内容或者研究计划</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重大调整等原因，确需增加或减少预算总额的，由依托学校审核同意后报教育部审批。</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w:t>
      </w:r>
      <w:proofErr w:type="gramStart"/>
      <w:r>
        <w:rPr>
          <w:rFonts w:ascii="仿宋_GB2312" w:eastAsia="仿宋_GB2312" w:hint="eastAsia"/>
          <w:color w:val="000000"/>
          <w:sz w:val="32"/>
          <w:szCs w:val="32"/>
        </w:rPr>
        <w:t>未列示外拨资金</w:t>
      </w:r>
      <w:proofErr w:type="gramEnd"/>
      <w:r>
        <w:rPr>
          <w:rFonts w:ascii="仿宋_GB2312" w:eastAsia="仿宋_GB2312" w:hint="eastAsia"/>
          <w:color w:val="000000"/>
          <w:sz w:val="32"/>
          <w:szCs w:val="32"/>
        </w:rPr>
        <w:t>，需要增列的，或者已列示</w:t>
      </w:r>
      <w:proofErr w:type="gramStart"/>
      <w:r>
        <w:rPr>
          <w:rFonts w:ascii="仿宋_GB2312" w:eastAsia="仿宋_GB2312" w:hint="eastAsia"/>
          <w:color w:val="000000"/>
          <w:sz w:val="32"/>
          <w:szCs w:val="32"/>
        </w:rPr>
        <w:t>的外拨资金</w:t>
      </w:r>
      <w:proofErr w:type="gramEnd"/>
      <w:r>
        <w:rPr>
          <w:rFonts w:ascii="仿宋_GB2312" w:eastAsia="仿宋_GB2312" w:hint="eastAsia"/>
          <w:color w:val="000000"/>
          <w:sz w:val="32"/>
          <w:szCs w:val="32"/>
        </w:rPr>
        <w:t>确需调整的，由项目负责人提出申请，报依托学校审批。</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第二十一条</w:t>
      </w:r>
      <w:r>
        <w:rPr>
          <w:rStyle w:val="apple-converted-space"/>
          <w:rFonts w:hint="eastAsia"/>
          <w:color w:val="000000"/>
          <w:sz w:val="32"/>
          <w:szCs w:val="32"/>
        </w:rPr>
        <w:t> </w:t>
      </w:r>
      <w:r>
        <w:rPr>
          <w:rFonts w:ascii="仿宋_GB2312" w:eastAsia="仿宋_GB2312" w:hint="eastAsia"/>
          <w:color w:val="000000"/>
          <w:sz w:val="32"/>
          <w:szCs w:val="32"/>
        </w:rPr>
        <w:t>项目依托学校应当严格执行国家有关资金支出管理制度。对应当实行“公务卡”结算的支出，按照</w:t>
      </w:r>
      <w:r>
        <w:rPr>
          <w:rFonts w:ascii="仿宋_GB2312" w:eastAsia="仿宋_GB2312" w:hint="eastAsia"/>
          <w:color w:val="000000"/>
          <w:sz w:val="32"/>
          <w:szCs w:val="32"/>
        </w:rPr>
        <w:lastRenderedPageBreak/>
        <w:t>公务卡结算的有关规定执行。专家咨询费、劳务费等支出，原则上应当通过银行转账方式结算，从严控制现金支出事项。</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对于野外考察、数据采集等科研活动中无法取得发票或财政性票据的支出，在确保真实性的前提下，依托学校可按实际发生额予以报销。</w:t>
      </w:r>
    </w:p>
    <w:p w:rsidR="00AB0D42" w:rsidRDefault="00AB0D42" w:rsidP="00AB0D42">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第四章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决算管理</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第二十二条</w:t>
      </w:r>
      <w:r>
        <w:rPr>
          <w:rStyle w:val="apple-converted-space"/>
          <w:rFonts w:hint="eastAsia"/>
          <w:color w:val="000000"/>
          <w:sz w:val="32"/>
          <w:szCs w:val="32"/>
        </w:rPr>
        <w:t> </w:t>
      </w:r>
      <w:r>
        <w:rPr>
          <w:rFonts w:ascii="仿宋_GB2312" w:eastAsia="仿宋_GB2312" w:hint="eastAsia"/>
          <w:color w:val="000000"/>
          <w:sz w:val="32"/>
          <w:szCs w:val="32"/>
        </w:rPr>
        <w:t>项目负责人应当按照规定编制项目资金年度决算。项目依托学校应将繁荣计划专项资金收支情况纳入单位年度决算统一编报。</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第二十三条</w:t>
      </w:r>
      <w:r>
        <w:rPr>
          <w:rStyle w:val="apple-converted-space"/>
          <w:rFonts w:hint="eastAsia"/>
          <w:color w:val="000000"/>
          <w:sz w:val="32"/>
          <w:szCs w:val="32"/>
        </w:rPr>
        <w:t> </w:t>
      </w:r>
      <w:r>
        <w:rPr>
          <w:rFonts w:ascii="仿宋_GB2312" w:eastAsia="仿宋_GB2312" w:hint="eastAsia"/>
          <w:color w:val="000000"/>
          <w:sz w:val="32"/>
          <w:szCs w:val="32"/>
        </w:rPr>
        <w:t>项目完成后，项目负责人应当会同学校财务部门清理账目，据实编报项目决算，并附财务部门审核确认的项目资金收支明细账，与</w:t>
      </w:r>
      <w:proofErr w:type="gramStart"/>
      <w:r>
        <w:rPr>
          <w:rFonts w:ascii="仿宋_GB2312" w:eastAsia="仿宋_GB2312" w:hint="eastAsia"/>
          <w:color w:val="000000"/>
          <w:sz w:val="32"/>
          <w:szCs w:val="32"/>
        </w:rPr>
        <w:t>项目结项材料</w:t>
      </w:r>
      <w:proofErr w:type="gramEnd"/>
      <w:r>
        <w:rPr>
          <w:rFonts w:ascii="仿宋_GB2312" w:eastAsia="仿宋_GB2312" w:hint="eastAsia"/>
          <w:color w:val="000000"/>
          <w:sz w:val="32"/>
          <w:szCs w:val="32"/>
        </w:rPr>
        <w:t>一并报送教育部。项目负责人和依托学校不得随意调账变动支出、随意修改记账凭证。</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第二十四条</w:t>
      </w:r>
      <w:r>
        <w:rPr>
          <w:rStyle w:val="apple-converted-space"/>
          <w:rFonts w:hint="eastAsia"/>
          <w:color w:val="000000"/>
          <w:sz w:val="32"/>
          <w:szCs w:val="32"/>
        </w:rPr>
        <w:t> </w:t>
      </w:r>
      <w:r>
        <w:rPr>
          <w:rFonts w:ascii="仿宋_GB2312" w:eastAsia="仿宋_GB2312" w:hint="eastAsia"/>
          <w:color w:val="000000"/>
          <w:sz w:val="32"/>
          <w:szCs w:val="32"/>
        </w:rPr>
        <w:t>对于研究项目资金,项目在</w:t>
      </w:r>
      <w:proofErr w:type="gramStart"/>
      <w:r>
        <w:rPr>
          <w:rFonts w:ascii="仿宋_GB2312" w:eastAsia="仿宋_GB2312" w:hint="eastAsia"/>
          <w:color w:val="000000"/>
          <w:sz w:val="32"/>
          <w:szCs w:val="32"/>
        </w:rPr>
        <w:t>研</w:t>
      </w:r>
      <w:proofErr w:type="gramEnd"/>
      <w:r>
        <w:rPr>
          <w:rFonts w:ascii="仿宋_GB2312" w:eastAsia="仿宋_GB2312" w:hint="eastAsia"/>
          <w:color w:val="000000"/>
          <w:sz w:val="32"/>
          <w:szCs w:val="32"/>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审核验收2年后结余资金仍有剩余的，应当</w:t>
      </w:r>
      <w:r>
        <w:rPr>
          <w:rFonts w:ascii="仿宋_GB2312" w:eastAsia="仿宋_GB2312" w:hint="eastAsia"/>
          <w:color w:val="000000"/>
          <w:sz w:val="32"/>
          <w:szCs w:val="32"/>
        </w:rPr>
        <w:lastRenderedPageBreak/>
        <w:t>按原渠道退回教育部。对于非研究项目资金和管理资金,按照财政部关于结转结余资金管理有关规定执行。</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第二十五条</w:t>
      </w:r>
      <w:r>
        <w:rPr>
          <w:rStyle w:val="apple-converted-space"/>
          <w:rFonts w:hint="eastAsia"/>
          <w:color w:val="000000"/>
          <w:sz w:val="32"/>
          <w:szCs w:val="32"/>
        </w:rPr>
        <w:t> </w:t>
      </w:r>
      <w:r>
        <w:rPr>
          <w:rFonts w:ascii="仿宋_GB2312" w:eastAsia="仿宋_GB2312" w:hint="eastAsia"/>
          <w:color w:val="000000"/>
          <w:sz w:val="32"/>
          <w:szCs w:val="32"/>
        </w:rPr>
        <w:t>项目因故终止或被撤销，依托学校应当及时清理账目与资产，编制财务决算及资产清单，审核汇总后报送教育部。已拨资金或其剩余部分按原渠道退回教育部。</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第二十六条</w:t>
      </w:r>
      <w:r>
        <w:rPr>
          <w:rStyle w:val="apple-converted-space"/>
          <w:rFonts w:hint="eastAsia"/>
          <w:color w:val="000000"/>
          <w:sz w:val="32"/>
          <w:szCs w:val="32"/>
        </w:rPr>
        <w:t> </w:t>
      </w:r>
      <w:r>
        <w:rPr>
          <w:rFonts w:ascii="仿宋_GB2312" w:eastAsia="仿宋_GB2312" w:hint="eastAsia"/>
          <w:color w:val="000000"/>
          <w:sz w:val="32"/>
          <w:szCs w:val="32"/>
        </w:rPr>
        <w:t>凡使用繁荣计划专项资金形成的固定资产、无形资产等均属国有资产，应当按照国有资产管理的有关规定执行。</w:t>
      </w:r>
    </w:p>
    <w:p w:rsidR="00AB0D42" w:rsidRDefault="00AB0D42" w:rsidP="00AB0D42">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第五章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监督检查与绩效管理</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第二十七条</w:t>
      </w:r>
      <w:r>
        <w:rPr>
          <w:rStyle w:val="apple-converted-space"/>
          <w:rFonts w:hint="eastAsia"/>
          <w:color w:val="000000"/>
          <w:sz w:val="32"/>
          <w:szCs w:val="32"/>
        </w:rPr>
        <w:t> </w:t>
      </w:r>
      <w:r>
        <w:rPr>
          <w:rFonts w:ascii="仿宋_GB2312" w:eastAsia="仿宋_GB2312" w:hint="eastAsia"/>
          <w:color w:val="000000"/>
          <w:sz w:val="32"/>
          <w:szCs w:val="32"/>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第二十八条</w:t>
      </w:r>
      <w:r>
        <w:rPr>
          <w:rStyle w:val="apple-converted-space"/>
          <w:rFonts w:hint="eastAsia"/>
          <w:color w:val="000000"/>
          <w:sz w:val="32"/>
          <w:szCs w:val="32"/>
        </w:rPr>
        <w:t> </w:t>
      </w:r>
      <w:r>
        <w:rPr>
          <w:rFonts w:ascii="仿宋_GB2312" w:eastAsia="仿宋_GB2312" w:hint="eastAsia"/>
          <w:color w:val="000000"/>
          <w:sz w:val="32"/>
          <w:szCs w:val="32"/>
        </w:rPr>
        <w:t>项目依托学校应当制定内部管理办法，明确审批程序和管理要求，落实项目预算调剂、间接费用统筹使用、劳务费分配管理、结转结余资金使用等自主权。</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lastRenderedPageBreak/>
        <w:t>项目依托学校应当完善内部风险防控机制，加强预算审核把关，规范财务支出行为，强化资金使用绩效评价，保障资金使用安全规范有效。</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项目依托学校应当实行内部公开制度，主动公开项目预算、预算调剂、决算、</w:t>
      </w:r>
      <w:proofErr w:type="gramStart"/>
      <w:r>
        <w:rPr>
          <w:rFonts w:ascii="仿宋_GB2312" w:eastAsia="仿宋_GB2312" w:hint="eastAsia"/>
          <w:color w:val="000000"/>
          <w:sz w:val="32"/>
          <w:szCs w:val="32"/>
        </w:rPr>
        <w:t>外拨资金</w:t>
      </w:r>
      <w:proofErr w:type="gramEnd"/>
      <w:r>
        <w:rPr>
          <w:rFonts w:ascii="仿宋_GB2312" w:eastAsia="仿宋_GB2312" w:hint="eastAsia"/>
          <w:color w:val="000000"/>
          <w:sz w:val="32"/>
          <w:szCs w:val="32"/>
        </w:rPr>
        <w:t>、劳务费发放、间接费用、结余资金使用和研究成果等情况。</w:t>
      </w:r>
    </w:p>
    <w:p w:rsidR="00AB0D42" w:rsidRDefault="00AB0D42" w:rsidP="00AB0D42">
      <w:pPr>
        <w:pStyle w:val="a3"/>
        <w:spacing w:line="600" w:lineRule="atLeast"/>
        <w:ind w:firstLine="645"/>
        <w:rPr>
          <w:rFonts w:hint="eastAsia"/>
          <w:color w:val="000000"/>
          <w:sz w:val="18"/>
          <w:szCs w:val="18"/>
        </w:rPr>
      </w:pPr>
      <w:r>
        <w:rPr>
          <w:rFonts w:ascii="仿宋_GB2312" w:eastAsia="仿宋_GB2312" w:hint="eastAsia"/>
          <w:color w:val="000000"/>
          <w:sz w:val="32"/>
          <w:szCs w:val="32"/>
        </w:rPr>
        <w:t>项目依托学校和项目负责人应当严格遵守国家财经纪律，依法依规使用项目资金，不得擅自</w:t>
      </w:r>
      <w:proofErr w:type="gramStart"/>
      <w:r>
        <w:rPr>
          <w:rFonts w:ascii="仿宋_GB2312" w:eastAsia="仿宋_GB2312" w:hint="eastAsia"/>
          <w:color w:val="000000"/>
          <w:sz w:val="32"/>
          <w:szCs w:val="32"/>
        </w:rPr>
        <w:t>调整外拨资金</w:t>
      </w:r>
      <w:proofErr w:type="gramEnd"/>
      <w:r>
        <w:rPr>
          <w:rFonts w:ascii="仿宋_GB2312" w:eastAsia="仿宋_GB2312" w:hint="eastAsia"/>
          <w:color w:val="000000"/>
          <w:sz w:val="32"/>
          <w:szCs w:val="32"/>
        </w:rPr>
        <w:t>，不得利用虚假票据套取资金，不得通过编造虚假合同、虚构人员名单等方式虚报冒领劳务费和专家咨询费，不得随意调账变动支出、随意修改记账凭证、</w:t>
      </w:r>
      <w:proofErr w:type="gramStart"/>
      <w:r>
        <w:rPr>
          <w:rFonts w:ascii="仿宋_GB2312" w:eastAsia="仿宋_GB2312" w:hint="eastAsia"/>
          <w:color w:val="000000"/>
          <w:sz w:val="32"/>
          <w:szCs w:val="32"/>
        </w:rPr>
        <w:t>以表代账应付</w:t>
      </w:r>
      <w:proofErr w:type="gramEnd"/>
      <w:r>
        <w:rPr>
          <w:rFonts w:ascii="仿宋_GB2312" w:eastAsia="仿宋_GB2312" w:hint="eastAsia"/>
          <w:color w:val="000000"/>
          <w:sz w:val="32"/>
          <w:szCs w:val="32"/>
        </w:rPr>
        <w:t>财务审计和检查。</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第二十九条</w:t>
      </w:r>
      <w:r>
        <w:rPr>
          <w:rStyle w:val="apple-converted-space"/>
          <w:rFonts w:hint="eastAsia"/>
          <w:color w:val="000000"/>
          <w:sz w:val="32"/>
          <w:szCs w:val="32"/>
        </w:rPr>
        <w:t> </w:t>
      </w:r>
      <w:r>
        <w:rPr>
          <w:rFonts w:ascii="仿宋_GB2312" w:eastAsia="仿宋_GB2312" w:hint="eastAsia"/>
          <w:color w:val="000000"/>
          <w:sz w:val="32"/>
          <w:szCs w:val="32"/>
        </w:rPr>
        <w:t>加强繁荣计划专项资金项目绩效管理，建立健全</w:t>
      </w:r>
      <w:proofErr w:type="gramStart"/>
      <w:r>
        <w:rPr>
          <w:rFonts w:ascii="仿宋_GB2312" w:eastAsia="仿宋_GB2312" w:hint="eastAsia"/>
          <w:color w:val="000000"/>
          <w:sz w:val="32"/>
          <w:szCs w:val="32"/>
        </w:rPr>
        <w:t>全</w:t>
      </w:r>
      <w:proofErr w:type="gramEnd"/>
      <w:r>
        <w:rPr>
          <w:rFonts w:ascii="仿宋_GB2312" w:eastAsia="仿宋_GB2312" w:hint="eastAsia"/>
          <w:color w:val="000000"/>
          <w:sz w:val="32"/>
          <w:szCs w:val="32"/>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lastRenderedPageBreak/>
        <w:t>第三十条</w:t>
      </w:r>
      <w:r>
        <w:rPr>
          <w:rStyle w:val="apple-converted-space"/>
          <w:rFonts w:hint="eastAsia"/>
          <w:color w:val="000000"/>
          <w:sz w:val="32"/>
          <w:szCs w:val="32"/>
        </w:rPr>
        <w:t> </w:t>
      </w:r>
      <w:r>
        <w:rPr>
          <w:rFonts w:ascii="仿宋_GB2312" w:eastAsia="仿宋_GB2312" w:hint="eastAsia"/>
          <w:color w:val="000000"/>
          <w:sz w:val="32"/>
          <w:szCs w:val="32"/>
        </w:rPr>
        <w:t>违反本办法规定的，依照《中华人民共和国预算法》、《财政违法行为处罚处分条例》等国家有关法律制度规定处理。</w:t>
      </w:r>
    </w:p>
    <w:p w:rsidR="00AB0D42" w:rsidRDefault="00AB0D42" w:rsidP="00AB0D42">
      <w:pPr>
        <w:pStyle w:val="a3"/>
        <w:spacing w:after="150" w:afterAutospacing="0" w:line="600" w:lineRule="atLeast"/>
        <w:jc w:val="center"/>
        <w:rPr>
          <w:rFonts w:hint="eastAsia"/>
          <w:color w:val="000000"/>
          <w:sz w:val="18"/>
          <w:szCs w:val="18"/>
        </w:rPr>
      </w:pPr>
      <w:r>
        <w:rPr>
          <w:rFonts w:ascii="黑体" w:eastAsia="黑体" w:hAnsi="黑体" w:hint="eastAsia"/>
          <w:color w:val="000000"/>
          <w:sz w:val="32"/>
          <w:szCs w:val="32"/>
        </w:rPr>
        <w:t>第六章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附</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则</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第三十一条</w:t>
      </w:r>
      <w:r>
        <w:rPr>
          <w:rStyle w:val="apple-converted-space"/>
          <w:rFonts w:hint="eastAsia"/>
          <w:color w:val="000000"/>
          <w:sz w:val="32"/>
          <w:szCs w:val="32"/>
        </w:rPr>
        <w:t> </w:t>
      </w:r>
      <w:r>
        <w:rPr>
          <w:rFonts w:ascii="仿宋_GB2312" w:eastAsia="仿宋_GB2312" w:hint="eastAsia"/>
          <w:color w:val="000000"/>
          <w:sz w:val="32"/>
          <w:szCs w:val="32"/>
        </w:rPr>
        <w:t>本办法由财政部、教育部负责解释。</w:t>
      </w:r>
    </w:p>
    <w:p w:rsidR="00AB0D42" w:rsidRDefault="00AB0D42" w:rsidP="00AB0D42">
      <w:pPr>
        <w:pStyle w:val="a3"/>
        <w:spacing w:line="600" w:lineRule="atLeast"/>
        <w:ind w:firstLine="645"/>
        <w:rPr>
          <w:rFonts w:hint="eastAsia"/>
          <w:color w:val="000000"/>
          <w:sz w:val="18"/>
          <w:szCs w:val="18"/>
        </w:rPr>
      </w:pPr>
      <w:r>
        <w:rPr>
          <w:rFonts w:ascii="黑体" w:eastAsia="黑体" w:hAnsi="黑体" w:hint="eastAsia"/>
          <w:color w:val="000000"/>
          <w:sz w:val="32"/>
          <w:szCs w:val="32"/>
        </w:rPr>
        <w:t>第三十二条</w:t>
      </w:r>
      <w:r>
        <w:rPr>
          <w:rStyle w:val="apple-converted-space"/>
          <w:rFonts w:hint="eastAsia"/>
          <w:color w:val="000000"/>
          <w:sz w:val="32"/>
          <w:szCs w:val="32"/>
        </w:rPr>
        <w:t> </w:t>
      </w:r>
      <w:r>
        <w:rPr>
          <w:rFonts w:ascii="仿宋_GB2312" w:eastAsia="仿宋_GB2312" w:hint="eastAsia"/>
          <w:color w:val="000000"/>
          <w:sz w:val="32"/>
          <w:szCs w:val="32"/>
        </w:rPr>
        <w:t>本办法自2016年12月1日起施行。</w:t>
      </w:r>
    </w:p>
    <w:p w:rsidR="00740352" w:rsidRPr="00AB0D42" w:rsidRDefault="00740352"/>
    <w:sectPr w:rsidR="00740352" w:rsidRPr="00AB0D42" w:rsidSect="007403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0D42"/>
    <w:rsid w:val="00740352"/>
    <w:rsid w:val="00AB0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D4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B0D42"/>
  </w:style>
</w:styles>
</file>

<file path=word/webSettings.xml><?xml version="1.0" encoding="utf-8"?>
<w:webSettings xmlns:r="http://schemas.openxmlformats.org/officeDocument/2006/relationships" xmlns:w="http://schemas.openxmlformats.org/wordprocessingml/2006/main">
  <w:divs>
    <w:div w:id="15836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2017-01-09T14:30:00Z</dcterms:created>
  <dcterms:modified xsi:type="dcterms:W3CDTF">2017-01-09T14:30:00Z</dcterms:modified>
</cp:coreProperties>
</file>